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577"/>
        <w:gridCol w:w="2911"/>
        <w:gridCol w:w="129"/>
        <w:gridCol w:w="1288"/>
        <w:gridCol w:w="129"/>
        <w:gridCol w:w="3061"/>
        <w:gridCol w:w="4394"/>
        <w:gridCol w:w="2977"/>
      </w:tblGrid>
      <w:tr w:rsidR="005E7D20" w:rsidRPr="005E7D20" w:rsidTr="005E7D20">
        <w:trPr>
          <w:trHeight w:val="300"/>
        </w:trPr>
        <w:tc>
          <w:tcPr>
            <w:tcW w:w="154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7FA2" w:rsidRDefault="00DF7FA2" w:rsidP="005E7D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</w:pPr>
            <w:r w:rsidRPr="005E7D20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Результаты </w:t>
            </w:r>
            <w:proofErr w:type="gramStart"/>
            <w:r w:rsidR="00C752A4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оценки качества</w:t>
            </w:r>
            <w:r w:rsidRPr="005E7D20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 финансового менеджмента 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главных распорядителей средств</w:t>
            </w:r>
            <w:proofErr w:type="gramEnd"/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 </w:t>
            </w:r>
          </w:p>
          <w:p w:rsidR="005E7D20" w:rsidRPr="005E7D20" w:rsidRDefault="00DF7FA2" w:rsidP="002C24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бюджета Клетнянского муниципального района Брянской области </w:t>
            </w:r>
            <w:r w:rsidR="005E7D20" w:rsidRPr="005E7D20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за 202</w:t>
            </w:r>
            <w:r w:rsidR="002C2473" w:rsidRPr="002C2473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>4</w:t>
            </w:r>
            <w:r w:rsidR="005E7D20" w:rsidRPr="005E7D20">
              <w:rPr>
                <w:rFonts w:ascii="Calibri" w:eastAsia="Times New Roman" w:hAnsi="Calibri" w:cs="Times New Roman"/>
                <w:b/>
                <w:color w:val="000000"/>
                <w:sz w:val="24"/>
                <w:lang w:eastAsia="ru-RU"/>
              </w:rPr>
              <w:t xml:space="preserve"> год</w:t>
            </w:r>
          </w:p>
        </w:tc>
      </w:tr>
      <w:tr w:rsidR="005E7D20" w:rsidRPr="005E7D20" w:rsidTr="005E7D20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E7D20" w:rsidRPr="005E7D20" w:rsidRDefault="005E7D20" w:rsidP="005E7D2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D20" w:rsidRPr="005E7D20" w:rsidRDefault="005E7D20" w:rsidP="005E7D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D20" w:rsidRPr="005E7D20" w:rsidRDefault="005E7D20" w:rsidP="005E7D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D20" w:rsidRPr="005E7D20" w:rsidRDefault="005E7D20" w:rsidP="005E7D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D20" w:rsidRPr="005E7D20" w:rsidRDefault="005E7D20" w:rsidP="005E7D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7D20" w:rsidRPr="005E7D20" w:rsidRDefault="005E7D20" w:rsidP="005E7D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C2D51" w:rsidRPr="001C2D51" w:rsidTr="001C2D51">
        <w:trPr>
          <w:trHeight w:val="138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D51" w:rsidRPr="001C2D51" w:rsidRDefault="001C2D51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N 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D51" w:rsidRPr="001C2D51" w:rsidRDefault="001C2D51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  Наименование направления оценки, показателей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Средняя оценка по показателю (SP)     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ГРБС, </w:t>
            </w:r>
            <w:proofErr w:type="gramStart"/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получившие</w:t>
            </w:r>
            <w:proofErr w:type="gramEnd"/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неудовлетворительную оценку по показателю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ГРБС, </w:t>
            </w:r>
            <w:proofErr w:type="gramStart"/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получившие</w:t>
            </w:r>
            <w:proofErr w:type="gramEnd"/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лучшую оценку по показателю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ГРБС, к </w:t>
            </w:r>
            <w:proofErr w:type="gramStart"/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которым</w:t>
            </w:r>
            <w:proofErr w:type="gramEnd"/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показатель не применим</w:t>
            </w:r>
          </w:p>
        </w:tc>
      </w:tr>
      <w:tr w:rsidR="001C2D51" w:rsidRPr="001C2D51" w:rsidTr="001C2D51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51" w:rsidRPr="001C2D51" w:rsidRDefault="001C2D51" w:rsidP="001C2D51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D51" w:rsidRPr="001C2D51" w:rsidRDefault="001C2D51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96FA0" w:rsidRPr="001C2D51" w:rsidTr="00666002">
        <w:trPr>
          <w:trHeight w:val="540"/>
        </w:trPr>
        <w:tc>
          <w:tcPr>
            <w:tcW w:w="15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 1. Оценка механизмов планирования расходов бюджета                     </w:t>
            </w:r>
          </w:p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2473" w:rsidRPr="001C2D51" w:rsidTr="001C2D51">
        <w:trPr>
          <w:trHeight w:val="189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Количество изменений сводной бюджетной росписи расходов и лимитов бюджетных  обязательств ГРБС в отчетном (текущем) финансовом году;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bookmarkStart w:id="0" w:name="_GoBack"/>
            <w:bookmarkEnd w:id="0"/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</w:tr>
      <w:tr w:rsidR="002C2473" w:rsidRPr="001C2D51" w:rsidTr="001C2D51">
        <w:trPr>
          <w:trHeight w:val="13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Доля бюджетных ассигнований, представленных в программном виде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</w:tr>
      <w:tr w:rsidR="002C2473" w:rsidRPr="001C2D51" w:rsidTr="001C2D51">
        <w:trPr>
          <w:trHeight w:val="166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Р3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Доля бюджетных ассигнований на предоставление муниципальных услуг (выполнение работ) физическим и юридическим лицам, оказываемых в соответствии с муниципальным заданием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"Управление образования администрации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"Финансовое управление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</w:tr>
      <w:tr w:rsidR="00A96FA0" w:rsidRPr="001C2D51" w:rsidTr="00FE468C">
        <w:trPr>
          <w:trHeight w:val="810"/>
        </w:trPr>
        <w:tc>
          <w:tcPr>
            <w:tcW w:w="15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2. Оценка результатов исполнения бюджета в части расходов               </w:t>
            </w:r>
          </w:p>
          <w:p w:rsidR="00A96FA0" w:rsidRPr="001C2D51" w:rsidRDefault="00A96FA0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2473" w:rsidRPr="001C2D51" w:rsidTr="00980AC1">
        <w:trPr>
          <w:trHeight w:val="177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Уровень исполнения расходов ГРБС за счет бюджета района (без учета объема безвозмездных поступлений)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</w:tr>
      <w:tr w:rsidR="002C2473" w:rsidRPr="001C2D51" w:rsidTr="001C2D51">
        <w:trPr>
          <w:trHeight w:val="157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Р5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Доля кассовых расходов (без учета объема безвозмездных поступлений),  произведенных ГРБС и подведомственными ему учреждениями в IV квартале       отчетного года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"Контрольно-счетная палата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</w:tr>
      <w:tr w:rsidR="002C2473" w:rsidRPr="001C2D51" w:rsidTr="001C2D51">
        <w:trPr>
          <w:trHeight w:val="183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Своевременное доведение ГРБС лимитов  бюджетных обязательств до подведомственных учреждений  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</w:tr>
      <w:tr w:rsidR="002C2473" w:rsidRPr="001C2D51" w:rsidTr="001C2D51">
        <w:trPr>
          <w:trHeight w:val="183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Своевременное составление бюджетной  росписи ГРБС и внесение изменений в нее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 ГРБС "Управление образования администрации Клетнянского района", ГРБС "Финансовое управление администрации Клетнянского района", 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депутатов",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0</w:t>
            </w:r>
          </w:p>
        </w:tc>
      </w:tr>
      <w:tr w:rsidR="002C2473" w:rsidRPr="001C2D51" w:rsidTr="00980AC1">
        <w:trPr>
          <w:trHeight w:val="166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Р8 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Оценка качества планирования бюджетных ассигнований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"Управление образования администрации Клетнянского района"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"Финансовое управление администрации Клетнянского района", 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</w:tr>
      <w:tr w:rsidR="00A96FA0" w:rsidRPr="001C2D51" w:rsidTr="00F87BCC">
        <w:trPr>
          <w:trHeight w:val="810"/>
        </w:trPr>
        <w:tc>
          <w:tcPr>
            <w:tcW w:w="15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3. Оценка управления обязательствами в процессе исполнения бюджета     </w:t>
            </w:r>
          </w:p>
          <w:p w:rsidR="00A96FA0" w:rsidRDefault="00A96FA0" w:rsidP="00A96FA0">
            <w:pPr>
              <w:spacing w:after="0" w:line="240" w:lineRule="auto"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2473" w:rsidRPr="001C2D51" w:rsidTr="001C2D51">
        <w:trPr>
          <w:trHeight w:val="175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Наличие у ГРБС и подведомственных ему учреждений нереальной к взысканию дебиторской задолженности &lt;*&gt;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</w:tr>
      <w:tr w:rsidR="002C2473" w:rsidRPr="001C2D51" w:rsidTr="001C2D51">
        <w:trPr>
          <w:trHeight w:val="138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Р10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Изменение дебиторской задолженности   ГРБС и подведомственных ему учреждений в отчетном периоде по сравнению с началом года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"Управление образования администрации Клетнянского района"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ГРБС "Администрация Клетнянского района", ГРБС "Финансовое управление администрации Клетнянского 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района"</w:t>
            </w:r>
            <w:proofErr w:type="gram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,Г</w:t>
            </w:r>
            <w:proofErr w:type="gram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РБС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0</w:t>
            </w:r>
          </w:p>
        </w:tc>
      </w:tr>
      <w:tr w:rsidR="002C2473" w:rsidRPr="001C2D51" w:rsidTr="001C2D51">
        <w:trPr>
          <w:trHeight w:val="19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Р11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Наличие у ГРБС и подведомственных ему учреждений просроченной кредиторской задолженности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</w:tr>
      <w:tr w:rsidR="002C2473" w:rsidRPr="001C2D51" w:rsidTr="00980AC1">
        <w:trPr>
          <w:trHeight w:val="186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Р12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Ежемесячное изменение кредиторской  задолженности ГРБС и подведомственных   ему учреждений в течение отчетного  периода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</w:tr>
      <w:tr w:rsidR="00A96FA0" w:rsidRPr="001C2D51" w:rsidTr="001E454F">
        <w:trPr>
          <w:trHeight w:val="540"/>
        </w:trPr>
        <w:tc>
          <w:tcPr>
            <w:tcW w:w="15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4. Оценка состояния учета и отчетности                                  </w:t>
            </w:r>
          </w:p>
          <w:p w:rsidR="00A96FA0" w:rsidRPr="001C2D51" w:rsidRDefault="00A96FA0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2473" w:rsidRPr="001C2D51" w:rsidTr="002C2473">
        <w:trPr>
          <w:trHeight w:val="558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Р13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Представление в составе годовой отчетности сведений о мерах по повышению эффективности расходования 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бюджетных средств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0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форма отменена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</w:tr>
      <w:tr w:rsidR="002C2473" w:rsidRPr="001C2D51" w:rsidTr="001C2D51">
        <w:trPr>
          <w:trHeight w:val="264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Р14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Соблюдение сроков представления ГРБС  годовой бюджетной отчетности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</w:tr>
      <w:tr w:rsidR="00A96FA0" w:rsidRPr="001C2D51" w:rsidTr="00D978EF">
        <w:trPr>
          <w:trHeight w:val="300"/>
        </w:trPr>
        <w:tc>
          <w:tcPr>
            <w:tcW w:w="15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 xml:space="preserve">5. Оценка организации контроля                                          </w:t>
            </w:r>
          </w:p>
          <w:p w:rsidR="00A96FA0" w:rsidRPr="001C2D51" w:rsidRDefault="00A96FA0" w:rsidP="001C2D5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2473" w:rsidRPr="001C2D51" w:rsidTr="001C2D51">
        <w:trPr>
          <w:trHeight w:val="255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Р15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Наличие правового акта ГРБС об организации ведомственного контроля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</w:tr>
      <w:tr w:rsidR="002C2473" w:rsidRPr="001C2D51" w:rsidTr="002C2473">
        <w:trPr>
          <w:trHeight w:val="5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Р16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Наличие недостач и хищений денежных   средств и материальных ценностей, выявленное в ходе ведомственных контрольных мероприятий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района"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 xml:space="preserve"> -</w:t>
            </w:r>
          </w:p>
        </w:tc>
      </w:tr>
      <w:tr w:rsidR="00A96FA0" w:rsidRPr="001C2D51" w:rsidTr="00D1528B">
        <w:trPr>
          <w:trHeight w:val="540"/>
        </w:trPr>
        <w:tc>
          <w:tcPr>
            <w:tcW w:w="154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lastRenderedPageBreak/>
              <w:t xml:space="preserve">6. Оценка исполнения судебных актов                                     </w:t>
            </w:r>
          </w:p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  <w:p w:rsidR="00A96FA0" w:rsidRPr="001C2D51" w:rsidRDefault="00A96FA0" w:rsidP="001C2D51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1C2D51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C2473" w:rsidRPr="001C2D51" w:rsidTr="001C2D51">
        <w:trPr>
          <w:trHeight w:val="2445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Р17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Исполнение судебных решений по денежным обязательствам ГРБС                 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ГРБС "Администрация Клетнянского района", ГРБС "Финансовое управление администрации Клетнянского района", ГРБС "Управление образования администрации Клетнянского района", ГРБС "</w:t>
            </w:r>
            <w:proofErr w:type="spellStart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Клетнянский</w:t>
            </w:r>
            <w:proofErr w:type="spellEnd"/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районный Совет народных депутатов", ГРБС "Контрольно-счетная палата Клетнянского района"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473" w:rsidRDefault="002C2473">
            <w:pPr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1C2D51" w:rsidRDefault="001C2D51"/>
    <w:sectPr w:rsidR="001C2D51" w:rsidSect="005E7D20">
      <w:pgSz w:w="16838" w:h="11906" w:orient="landscape"/>
      <w:pgMar w:top="624" w:right="90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4F"/>
    <w:rsid w:val="001C2D51"/>
    <w:rsid w:val="00200BCA"/>
    <w:rsid w:val="002C2473"/>
    <w:rsid w:val="005E7D20"/>
    <w:rsid w:val="00980AC1"/>
    <w:rsid w:val="00A96FA0"/>
    <w:rsid w:val="00AD664F"/>
    <w:rsid w:val="00C752A4"/>
    <w:rsid w:val="00D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4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A5309-AA8B-4DB4-B1D6-E06A2A4A4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ИРИНА</cp:lastModifiedBy>
  <cp:revision>8</cp:revision>
  <dcterms:created xsi:type="dcterms:W3CDTF">2022-05-27T11:08:00Z</dcterms:created>
  <dcterms:modified xsi:type="dcterms:W3CDTF">2025-03-11T11:53:00Z</dcterms:modified>
</cp:coreProperties>
</file>