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 постановлению администрации 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16 декабря 2020 года №791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(утвержден</w:t>
      </w:r>
      <w:r w:rsidR="00FB49F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постановлением </w:t>
      </w:r>
      <w:proofErr w:type="gramEnd"/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</w:p>
    <w:p w:rsidR="00B21BBD" w:rsidRDefault="00B21BBD" w:rsidP="00E438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24 декабря 2018 года №1120</w:t>
      </w:r>
      <w:r w:rsidR="00E438FE">
        <w:rPr>
          <w:rFonts w:ascii="Times New Roman" w:eastAsia="Times New Roman" w:hAnsi="Times New Roman"/>
          <w:sz w:val="27"/>
          <w:szCs w:val="27"/>
          <w:lang w:eastAsia="ru-RU"/>
        </w:rPr>
        <w:t>, с изменениями от 23.05.19.№326, от 19.12.19.№886, от 26.12.19.№916, от 23.03.20.№177, от 16.12.20.№791, от 21.04.21.№197</w:t>
      </w:r>
      <w:r w:rsidR="00282231">
        <w:rPr>
          <w:rFonts w:ascii="Times New Roman" w:eastAsia="Times New Roman" w:hAnsi="Times New Roman"/>
          <w:sz w:val="27"/>
          <w:szCs w:val="27"/>
          <w:lang w:eastAsia="ru-RU"/>
        </w:rPr>
        <w:t>, 23.12.21 №772</w:t>
      </w:r>
      <w:proofErr w:type="gramStart"/>
      <w:r w:rsidR="00E438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proofErr w:type="gramEnd"/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1BBD" w:rsidRDefault="00B21BBD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ПАСПОРТ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«Управление муниципальными финансами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района" 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35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379"/>
      </w:tblGrid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bookmarkStart w:id="0" w:name="Par354"/>
            <w:bookmarkEnd w:id="0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Наименование муниципальной программы </w:t>
            </w:r>
          </w:p>
        </w:tc>
        <w:tc>
          <w:tcPr>
            <w:tcW w:w="3236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соисполнители отсутствуют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подпрограмм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проектов (программ)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 xml:space="preserve">и задачи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3236" w:type="pct"/>
          </w:tcPr>
          <w:p w:rsidR="00D75E96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="00D75E96"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1.1.Обеспечение финансовой устойчивости бюджетной системы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путем проведения сбалансированной финансовой политики;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1.2.Внедрение современных методов и технологий управления муниципальными финансами;</w:t>
            </w:r>
          </w:p>
          <w:p w:rsidR="00D75E96" w:rsidRPr="00352960" w:rsidRDefault="00DB744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1.3.Создание условий для эффективного и ответственного управления муниципальными финансами</w:t>
            </w:r>
          </w:p>
        </w:tc>
      </w:tr>
      <w:tr w:rsidR="00D75E96" w:rsidRPr="00352960" w:rsidTr="00D95CE2">
        <w:trPr>
          <w:trHeight w:val="840"/>
          <w:tblCellSpacing w:w="5" w:type="nil"/>
        </w:trPr>
        <w:tc>
          <w:tcPr>
            <w:tcW w:w="1764" w:type="pct"/>
          </w:tcPr>
          <w:p w:rsidR="00D75E96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роки реализации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2019 – 2024</w:t>
            </w:r>
            <w:r w:rsidR="00C7088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</w:tr>
      <w:tr w:rsidR="00D75E96" w:rsidRPr="00352960" w:rsidTr="00D95CE2">
        <w:trPr>
          <w:trHeight w:val="692"/>
          <w:tblCellSpacing w:w="5" w:type="nil"/>
        </w:trPr>
        <w:tc>
          <w:tcPr>
            <w:tcW w:w="1764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Объём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муниципальной программы</w:t>
            </w:r>
          </w:p>
        </w:tc>
        <w:tc>
          <w:tcPr>
            <w:tcW w:w="3236" w:type="pct"/>
          </w:tcPr>
          <w:p w:rsidR="00DB7442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Общий объем средств, предусмотренных на реализацию муниципальной программы: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2019 год – 8 082 320,00 рублей;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 xml:space="preserve">2020 год – </w:t>
            </w:r>
            <w:r w:rsidR="00E438FE">
              <w:rPr>
                <w:rFonts w:ascii="Times New Roman" w:eastAsiaTheme="minorHAnsi" w:hAnsi="Times New Roman"/>
                <w:sz w:val="27"/>
                <w:szCs w:val="27"/>
              </w:rPr>
              <w:t>9 066 862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,00 рублей;</w:t>
            </w:r>
          </w:p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202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>1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год – 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>8</w:t>
            </w:r>
            <w:r w:rsidR="00E438FE">
              <w:rPr>
                <w:rFonts w:ascii="Times New Roman" w:eastAsiaTheme="minorHAnsi" w:hAnsi="Times New Roman"/>
                <w:sz w:val="27"/>
                <w:szCs w:val="27"/>
              </w:rPr>
              <w:t> 7</w:t>
            </w:r>
            <w:r w:rsidR="00282231">
              <w:rPr>
                <w:rFonts w:ascii="Times New Roman" w:eastAsiaTheme="minorHAnsi" w:hAnsi="Times New Roman"/>
                <w:sz w:val="27"/>
                <w:szCs w:val="27"/>
              </w:rPr>
              <w:t>43 173,58</w:t>
            </w:r>
            <w:bookmarkStart w:id="1" w:name="_GoBack"/>
            <w:bookmarkEnd w:id="1"/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рублей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>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2022 год – 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>8 098 400,00 рублей;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2023 год –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8 098 400,00 рублей;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2024 год -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8 098 400,00 рублей</w:t>
            </w:r>
          </w:p>
        </w:tc>
      </w:tr>
      <w:tr w:rsidR="00D75E96" w:rsidRPr="00352960" w:rsidTr="00D95CE2">
        <w:trPr>
          <w:trHeight w:val="1384"/>
          <w:tblCellSpacing w:w="5" w:type="nil"/>
        </w:trPr>
        <w:tc>
          <w:tcPr>
            <w:tcW w:w="1764" w:type="pct"/>
          </w:tcPr>
          <w:p w:rsidR="00D75E96" w:rsidRPr="00352960" w:rsidRDefault="00D75E96" w:rsidP="00AF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 бюджетных </w:t>
            </w:r>
            <w:r w:rsidR="00AF4E30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AF4E30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D75E96" w:rsidRPr="00352960" w:rsidTr="00D95CE2">
        <w:trPr>
          <w:trHeight w:val="1502"/>
          <w:tblCellSpacing w:w="5" w:type="nil"/>
        </w:trPr>
        <w:tc>
          <w:tcPr>
            <w:tcW w:w="1764" w:type="pct"/>
          </w:tcPr>
          <w:p w:rsidR="00D75E96" w:rsidRPr="00352960" w:rsidRDefault="00714C8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Показатели (индикаторы)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3236" w:type="pct"/>
          </w:tcPr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1.Доля расходов районного бюджета, формируемых в рамках муниципальных программ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99,6;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9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99,2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98,0;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98,0;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97,0;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97,0.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объема муниципального долга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3.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Доля просроченной кредиторской задолженности бюджета муниципального района и бюджетов поселений в расходах консолидированного бюджета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4.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Отклонение фактического объема налоговых и неналоговых доходов бюджета муниципального района от первоначального плана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23,2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4,5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10,0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5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="00357A3E" w:rsidRPr="00357A3E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Брянской области 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(</w:t>
            </w:r>
            <w:r w:rsidR="00357A3E">
              <w:rPr>
                <w:rFonts w:ascii="Times New Roman" w:hAnsi="Times New Roman"/>
                <w:sz w:val="27"/>
                <w:szCs w:val="27"/>
              </w:rPr>
              <w:t>процент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6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81,3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85,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4,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7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D95CE2" w:rsidRPr="00352960" w:rsidRDefault="00D95CE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8.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Соблюдение при распределении дотаций на поддержку мер по обеспечению сбалансированности бюджетов требований статьи 92.1 Бюджетного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>кодекса Российской Федерации в части расчетных параметров дефицитов бюджетов (да/нет)</w:t>
            </w:r>
          </w:p>
          <w:p w:rsidR="009E43D4" w:rsidRPr="00352960" w:rsidRDefault="00D95CE2" w:rsidP="0035296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да.</w:t>
            </w:r>
            <w:proofErr w:type="gramEnd"/>
          </w:p>
        </w:tc>
      </w:tr>
    </w:tbl>
    <w:p w:rsidR="007C1BBA" w:rsidRPr="00352960" w:rsidRDefault="007C1BBA">
      <w:pPr>
        <w:rPr>
          <w:sz w:val="27"/>
          <w:szCs w:val="27"/>
        </w:rPr>
      </w:pPr>
    </w:p>
    <w:sectPr w:rsidR="007C1BBA" w:rsidRPr="00352960" w:rsidSect="00D95C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204"/>
    <w:multiLevelType w:val="hybridMultilevel"/>
    <w:tmpl w:val="73C6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003"/>
    <w:multiLevelType w:val="hybridMultilevel"/>
    <w:tmpl w:val="FC8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1216C"/>
    <w:multiLevelType w:val="hybridMultilevel"/>
    <w:tmpl w:val="C1AE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6"/>
    <w:rsid w:val="001305D6"/>
    <w:rsid w:val="002379E2"/>
    <w:rsid w:val="00282231"/>
    <w:rsid w:val="00352960"/>
    <w:rsid w:val="00357A3E"/>
    <w:rsid w:val="00714C86"/>
    <w:rsid w:val="00785E32"/>
    <w:rsid w:val="007C1BBA"/>
    <w:rsid w:val="009E43D4"/>
    <w:rsid w:val="00AF4E30"/>
    <w:rsid w:val="00B21BBD"/>
    <w:rsid w:val="00BF054D"/>
    <w:rsid w:val="00C70888"/>
    <w:rsid w:val="00D75E96"/>
    <w:rsid w:val="00D95CE2"/>
    <w:rsid w:val="00DB7442"/>
    <w:rsid w:val="00E03B9E"/>
    <w:rsid w:val="00E438FE"/>
    <w:rsid w:val="00F1696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2021-01-14T12:35:00Z</cp:lastPrinted>
  <dcterms:created xsi:type="dcterms:W3CDTF">2021-04-23T12:01:00Z</dcterms:created>
  <dcterms:modified xsi:type="dcterms:W3CDTF">2022-03-18T13:17:00Z</dcterms:modified>
</cp:coreProperties>
</file>