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5" w:rsidRPr="003C0B28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3C0B28">
        <w:rPr>
          <w:rFonts w:ascii="Calibri" w:hAnsi="Calibri" w:cs="Calibri"/>
          <w:b/>
          <w:sz w:val="28"/>
        </w:rPr>
        <w:t>РЕЗУЛЬТАТЫ АНАЛИЗА ФИНАНСОВОГО МЕНЕДЖМЕНТА</w:t>
      </w:r>
      <w:r w:rsidR="00B742C4" w:rsidRPr="003C0B28">
        <w:rPr>
          <w:rFonts w:ascii="Calibri" w:hAnsi="Calibri" w:cs="Calibri"/>
          <w:b/>
          <w:sz w:val="28"/>
        </w:rPr>
        <w:t xml:space="preserve"> за 201</w:t>
      </w:r>
      <w:r w:rsidR="009839B6">
        <w:rPr>
          <w:rFonts w:ascii="Calibri" w:hAnsi="Calibri" w:cs="Calibri"/>
          <w:b/>
          <w:sz w:val="28"/>
        </w:rPr>
        <w:t>9</w:t>
      </w:r>
      <w:r w:rsidR="003C71BA" w:rsidRPr="003C0B28">
        <w:rPr>
          <w:rFonts w:ascii="Calibri" w:hAnsi="Calibri" w:cs="Calibri"/>
          <w:b/>
          <w:sz w:val="28"/>
        </w:rPr>
        <w:t xml:space="preserve"> год</w:t>
      </w:r>
    </w:p>
    <w:p w:rsidR="00193785" w:rsidRPr="003C0B28" w:rsidRDefault="00193785" w:rsidP="00193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193785" w:rsidRPr="003C0B28" w:rsidRDefault="00193785" w:rsidP="0062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1417"/>
        <w:gridCol w:w="3260"/>
        <w:gridCol w:w="3402"/>
        <w:gridCol w:w="3261"/>
      </w:tblGrid>
      <w:tr w:rsidR="003C0B28" w:rsidRPr="003C0B28" w:rsidTr="00FD0237">
        <w:trPr>
          <w:trHeight w:val="13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N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  Наименование направления оценки,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Средняя оценка по показателю (SP)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ГРБС, 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получившие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неудовлетворительную оценку по показателю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ГРБС, 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получившие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лучшую оценку по показателю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ГРБС, к 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которым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показатель не применим</w:t>
            </w:r>
          </w:p>
        </w:tc>
      </w:tr>
      <w:tr w:rsidR="003C0B28" w:rsidRPr="003C0B28" w:rsidTr="00FD023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C0B28" w:rsidRPr="003C0B28" w:rsidTr="00FD0237">
        <w:trPr>
          <w:trHeight w:val="54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 1. Оценка механизмов планирования расходов бюджета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Количество изменений сводной бюджетной росписи расходов и лимитов бюджетных  обязательств ГРБС в отчетном (текущем) финансовом году;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Доля бюджетных ассигнований, представленных в программном виде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</w:tr>
      <w:tr w:rsidR="003C0B28" w:rsidRPr="003C0B28" w:rsidTr="00FD0237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Доля бюджетных ассигнований на предоставление муниципальных услуг (выполнение работ) физическим и юридическим лицам, оказываемых в соответствии с муниципальным заданием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</w:tr>
      <w:tr w:rsidR="003C0B28" w:rsidRPr="003C0B28" w:rsidTr="00FD0237">
        <w:trPr>
          <w:trHeight w:val="81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2. Оценка результатов исполнения бюджета в части расходов               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14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Уровень исполнения расходов ГРБС за счет бюджета района (без учета объема безвозмездных поступлений)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0</w:t>
            </w:r>
          </w:p>
        </w:tc>
      </w:tr>
      <w:tr w:rsidR="003C0B28" w:rsidRPr="003C0B28" w:rsidTr="00FD0237">
        <w:trPr>
          <w:trHeight w:val="20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Доля кассовых расходов (без учета объема безвозмездных поступлений),  произведенных ГРБС и подведомственными ему учреждениями в IV квартале       отчетного года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района"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,Г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РБС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1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Своевременное доведение ГРБС лимитов  бюджетных обязательств до подведомственных учреждений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3C0B28" w:rsidRPr="003C0B28" w:rsidTr="00FD0237">
        <w:trPr>
          <w:trHeight w:val="1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7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Своевременное составление бюджетной  росписи ГРБС и внесение изменений в нее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8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Р8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</w:tr>
      <w:tr w:rsidR="003C0B28" w:rsidRPr="003C0B28" w:rsidTr="00FD0237">
        <w:trPr>
          <w:trHeight w:val="81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lastRenderedPageBreak/>
              <w:t xml:space="preserve">3. Оценка управления обязательствами в процессе исполнения бюджета      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2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9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Наличие у ГРБС и подведомственных ему учреждений нереальной к взысканию дебиторской задолженности &lt;*&gt;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Изменение дебиторской задолженности   ГРБС и подведомственных ему учреждений в отчетном периоде по сравнению с началом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района"</w:t>
            </w:r>
            <w:proofErr w:type="gram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,Г</w:t>
            </w:r>
            <w:proofErr w:type="gram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РБС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C0B28" w:rsidRPr="003C0B28" w:rsidTr="00FD0237">
        <w:trPr>
          <w:trHeight w:val="2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Ежемесячное изменение кредиторской  задолженности ГРБС и подведомственных   ему учреждений в течение отчетного 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C0B28" w:rsidRPr="003C0B28" w:rsidTr="00FD0237">
        <w:trPr>
          <w:trHeight w:val="54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FD0237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4. Оценка состояния учета и отчетности                                  </w:t>
            </w:r>
          </w:p>
          <w:p w:rsidR="003C0B28" w:rsidRPr="00FD0237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  <w:p w:rsidR="003C0B28" w:rsidRPr="00FD0237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2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Представление в составе годовой отчетности сведений о мерах по повышению эффективности расходования  бюджетных средств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3C0B28" w:rsidRPr="003C0B28" w:rsidTr="00FD0237">
        <w:trPr>
          <w:trHeight w:val="2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Соблюдение сроков представления ГРБС  годовой бюджетной отчетности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FD0237" w:rsidRPr="003C0B28" w:rsidTr="00FD0237">
        <w:trPr>
          <w:trHeight w:val="30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7" w:rsidRPr="00FD0237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5. Оценка организации контроля                                          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29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>Р15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Наличие правового акта ГРБС об организации ведомственного контроля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  <w:tr w:rsidR="003C0B28" w:rsidRPr="003C0B28" w:rsidTr="00FD0237">
        <w:trPr>
          <w:trHeight w:val="8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Наличие недостач и хищений денежных   средств и материальных ценностей, выявленное в ходе ведомственных контрольных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</w:t>
            </w: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FD0237" w:rsidRPr="003C0B28" w:rsidTr="00FD0237">
        <w:trPr>
          <w:trHeight w:val="540"/>
        </w:trPr>
        <w:tc>
          <w:tcPr>
            <w:tcW w:w="1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237" w:rsidRPr="00FD0237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FD0237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lastRenderedPageBreak/>
              <w:t xml:space="preserve">6. Оценка исполнения судебных актов                                     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  <w:p w:rsidR="00FD0237" w:rsidRPr="003C0B28" w:rsidRDefault="00FD0237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3C0B28" w:rsidRPr="003C0B28" w:rsidTr="00FD0237">
        <w:trPr>
          <w:trHeight w:val="9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Исполнение судебных решений по денежным обязательствам ГРБС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ГРБС "Администрация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"Финансовое управление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"Управление образования администрации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района", ГРБС "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Клетнянский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районный Совет народных депутатов", ГРБС "Контрольно-счетная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-</w:t>
            </w:r>
          </w:p>
        </w:tc>
      </w:tr>
    </w:tbl>
    <w:p w:rsidR="003C0B28" w:rsidRDefault="003C0B28" w:rsidP="00624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C0B2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4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Методике оценки качества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финансового менеджмента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главных распорядителей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 бюджета </w:t>
      </w: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района,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утвержденной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Клетнянского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</w:t>
      </w:r>
      <w:r w:rsidRPr="000207C7">
        <w:rPr>
          <w:rFonts w:ascii="Calibri" w:hAnsi="Calibri" w:cs="Calibri"/>
        </w:rPr>
        <w:t xml:space="preserve">от </w:t>
      </w:r>
      <w:r>
        <w:rPr>
          <w:rFonts w:ascii="Calibri" w:hAnsi="Calibri" w:cs="Calibri"/>
        </w:rPr>
        <w:t>19.09.2012г.</w:t>
      </w:r>
      <w:r w:rsidRPr="000207C7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644</w:t>
      </w:r>
    </w:p>
    <w:p w:rsidR="00F56A9E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bookmarkStart w:id="1" w:name="Par966"/>
      <w:bookmarkEnd w:id="1"/>
      <w:r w:rsidRPr="003C0B28">
        <w:rPr>
          <w:rFonts w:ascii="Calibri" w:hAnsi="Calibri" w:cs="Calibri"/>
          <w:b/>
          <w:sz w:val="28"/>
        </w:rPr>
        <w:t>Сводный рейтинг главных распорядителей</w:t>
      </w: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3C0B28">
        <w:rPr>
          <w:rFonts w:ascii="Calibri" w:hAnsi="Calibri" w:cs="Calibri"/>
          <w:b/>
          <w:sz w:val="28"/>
        </w:rPr>
        <w:t xml:space="preserve">средств бюджета </w:t>
      </w:r>
      <w:proofErr w:type="spellStart"/>
      <w:r w:rsidRPr="003C0B28">
        <w:rPr>
          <w:rFonts w:ascii="Calibri" w:hAnsi="Calibri" w:cs="Calibri"/>
          <w:b/>
          <w:sz w:val="28"/>
        </w:rPr>
        <w:t>Клетнянского</w:t>
      </w:r>
      <w:proofErr w:type="spellEnd"/>
      <w:r w:rsidRPr="003C0B28">
        <w:rPr>
          <w:rFonts w:ascii="Calibri" w:hAnsi="Calibri" w:cs="Calibri"/>
          <w:b/>
          <w:sz w:val="28"/>
        </w:rPr>
        <w:t xml:space="preserve"> района по качеству</w:t>
      </w: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3C0B28">
        <w:rPr>
          <w:rFonts w:ascii="Calibri" w:hAnsi="Calibri" w:cs="Calibri"/>
          <w:b/>
          <w:sz w:val="28"/>
        </w:rPr>
        <w:t>финансового менеджмента за 201</w:t>
      </w:r>
      <w:r w:rsidR="009839B6">
        <w:rPr>
          <w:rFonts w:ascii="Calibri" w:hAnsi="Calibri" w:cs="Calibri"/>
          <w:b/>
          <w:sz w:val="28"/>
        </w:rPr>
        <w:t>9</w:t>
      </w:r>
      <w:r w:rsidRPr="003C0B28">
        <w:rPr>
          <w:rFonts w:ascii="Calibri" w:hAnsi="Calibri" w:cs="Calibri"/>
          <w:b/>
          <w:sz w:val="28"/>
        </w:rPr>
        <w:t xml:space="preserve"> год</w:t>
      </w: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p w:rsidR="00F56A9E" w:rsidRPr="003C0B28" w:rsidRDefault="00F56A9E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</w:rPr>
      </w:pPr>
    </w:p>
    <w:tbl>
      <w:tblPr>
        <w:tblW w:w="92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137"/>
        <w:gridCol w:w="1537"/>
        <w:gridCol w:w="1537"/>
        <w:gridCol w:w="1657"/>
      </w:tblGrid>
      <w:tr w:rsidR="003C0B28" w:rsidRPr="003C0B28" w:rsidTr="003C0B28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Наименование ГРБС     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Рейтинговая оценка (R)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Уровень качества финансового менеджмента (Q)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Суммарная оценка качества финансового менеджмента (КФМ)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Максимальная оценка качества финансового менеджмента (МАХ)</w:t>
            </w:r>
          </w:p>
        </w:tc>
      </w:tr>
      <w:tr w:rsidR="003C0B28" w:rsidRPr="003C0B28" w:rsidTr="003C0B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3=4столб.*5 баллов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C0B28" w:rsidRPr="003C0B28" w:rsidTr="003C0B28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Администрация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Районное управление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Совет народных депутатов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Клетнянского</w:t>
            </w:r>
            <w:proofErr w:type="spellEnd"/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  <w:tr w:rsidR="003C0B28" w:rsidRPr="003C0B28" w:rsidTr="003C0B28">
        <w:trPr>
          <w:trHeight w:val="5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 xml:space="preserve">Оценка среднего уровня качества финансового менеджмента ГРБС (MR)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69,2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B28" w:rsidRPr="003C0B28" w:rsidRDefault="003C0B28" w:rsidP="003C0B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</w:pPr>
            <w:r w:rsidRPr="003C0B28"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  <w:lang w:eastAsia="ru-RU"/>
              </w:rPr>
              <w:t>85</w:t>
            </w:r>
          </w:p>
        </w:tc>
      </w:tr>
    </w:tbl>
    <w:p w:rsidR="003C0B28" w:rsidRDefault="003C0B28" w:rsidP="00F56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6A9E" w:rsidRDefault="00F56A9E" w:rsidP="00F56A9E"/>
    <w:p w:rsidR="008B1025" w:rsidRDefault="008B1025" w:rsidP="00624E70"/>
    <w:sectPr w:rsidR="008B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5"/>
    <w:rsid w:val="000305EE"/>
    <w:rsid w:val="00046565"/>
    <w:rsid w:val="00055792"/>
    <w:rsid w:val="000B2F93"/>
    <w:rsid w:val="000E1D2C"/>
    <w:rsid w:val="000E7AAC"/>
    <w:rsid w:val="00104902"/>
    <w:rsid w:val="0011219D"/>
    <w:rsid w:val="00143303"/>
    <w:rsid w:val="00147AD9"/>
    <w:rsid w:val="0016505C"/>
    <w:rsid w:val="00175CDA"/>
    <w:rsid w:val="00175ECC"/>
    <w:rsid w:val="00181B00"/>
    <w:rsid w:val="00193785"/>
    <w:rsid w:val="001A4780"/>
    <w:rsid w:val="001D2A47"/>
    <w:rsid w:val="001D75C8"/>
    <w:rsid w:val="001F2EA3"/>
    <w:rsid w:val="001F6247"/>
    <w:rsid w:val="002715F3"/>
    <w:rsid w:val="00297200"/>
    <w:rsid w:val="002E35F8"/>
    <w:rsid w:val="002E39D9"/>
    <w:rsid w:val="002F03FA"/>
    <w:rsid w:val="002F0E6D"/>
    <w:rsid w:val="00334344"/>
    <w:rsid w:val="00334A8A"/>
    <w:rsid w:val="00354BBF"/>
    <w:rsid w:val="00374C7C"/>
    <w:rsid w:val="00387620"/>
    <w:rsid w:val="003906F2"/>
    <w:rsid w:val="003C0B28"/>
    <w:rsid w:val="003C71BA"/>
    <w:rsid w:val="00404B64"/>
    <w:rsid w:val="00426A62"/>
    <w:rsid w:val="0045072F"/>
    <w:rsid w:val="004B73F8"/>
    <w:rsid w:val="00550C10"/>
    <w:rsid w:val="00551743"/>
    <w:rsid w:val="00563D08"/>
    <w:rsid w:val="00564BB4"/>
    <w:rsid w:val="00572C9B"/>
    <w:rsid w:val="005D4E5C"/>
    <w:rsid w:val="00624E70"/>
    <w:rsid w:val="00624EA0"/>
    <w:rsid w:val="00661553"/>
    <w:rsid w:val="0066686C"/>
    <w:rsid w:val="0067010A"/>
    <w:rsid w:val="00676675"/>
    <w:rsid w:val="006C2BD0"/>
    <w:rsid w:val="006D4EA2"/>
    <w:rsid w:val="00712299"/>
    <w:rsid w:val="0071618C"/>
    <w:rsid w:val="007271F8"/>
    <w:rsid w:val="0073191E"/>
    <w:rsid w:val="00737064"/>
    <w:rsid w:val="007579DE"/>
    <w:rsid w:val="00787295"/>
    <w:rsid w:val="00794531"/>
    <w:rsid w:val="007A448D"/>
    <w:rsid w:val="007C13A7"/>
    <w:rsid w:val="007E29DD"/>
    <w:rsid w:val="00806EA5"/>
    <w:rsid w:val="00811C9A"/>
    <w:rsid w:val="00826A41"/>
    <w:rsid w:val="00884729"/>
    <w:rsid w:val="008A6841"/>
    <w:rsid w:val="008B1025"/>
    <w:rsid w:val="0090473F"/>
    <w:rsid w:val="00905B88"/>
    <w:rsid w:val="009062C4"/>
    <w:rsid w:val="00912647"/>
    <w:rsid w:val="009839B6"/>
    <w:rsid w:val="009C764F"/>
    <w:rsid w:val="009E144B"/>
    <w:rsid w:val="00A31279"/>
    <w:rsid w:val="00A570E3"/>
    <w:rsid w:val="00A8760E"/>
    <w:rsid w:val="00A92CFC"/>
    <w:rsid w:val="00AB0EFE"/>
    <w:rsid w:val="00AE67D2"/>
    <w:rsid w:val="00AF344F"/>
    <w:rsid w:val="00B05AB5"/>
    <w:rsid w:val="00B132C3"/>
    <w:rsid w:val="00B33E07"/>
    <w:rsid w:val="00B613AC"/>
    <w:rsid w:val="00B742C4"/>
    <w:rsid w:val="00BA3933"/>
    <w:rsid w:val="00BB0125"/>
    <w:rsid w:val="00BC3F7F"/>
    <w:rsid w:val="00C03468"/>
    <w:rsid w:val="00C17032"/>
    <w:rsid w:val="00C24E73"/>
    <w:rsid w:val="00C45E76"/>
    <w:rsid w:val="00C63FEF"/>
    <w:rsid w:val="00C65F03"/>
    <w:rsid w:val="00C83156"/>
    <w:rsid w:val="00C84939"/>
    <w:rsid w:val="00C85D35"/>
    <w:rsid w:val="00C95BB9"/>
    <w:rsid w:val="00CA1B2E"/>
    <w:rsid w:val="00CD35E3"/>
    <w:rsid w:val="00D03DDC"/>
    <w:rsid w:val="00D2237E"/>
    <w:rsid w:val="00D26709"/>
    <w:rsid w:val="00D3110C"/>
    <w:rsid w:val="00D5791C"/>
    <w:rsid w:val="00D7579F"/>
    <w:rsid w:val="00D92D72"/>
    <w:rsid w:val="00DA6248"/>
    <w:rsid w:val="00DB721B"/>
    <w:rsid w:val="00DE2AB5"/>
    <w:rsid w:val="00E240C8"/>
    <w:rsid w:val="00E37F33"/>
    <w:rsid w:val="00E4392D"/>
    <w:rsid w:val="00EA1575"/>
    <w:rsid w:val="00EA1950"/>
    <w:rsid w:val="00EA5903"/>
    <w:rsid w:val="00EC10F8"/>
    <w:rsid w:val="00ED06C0"/>
    <w:rsid w:val="00F02598"/>
    <w:rsid w:val="00F52AB0"/>
    <w:rsid w:val="00F56A9E"/>
    <w:rsid w:val="00F63BC8"/>
    <w:rsid w:val="00F66741"/>
    <w:rsid w:val="00F866B2"/>
    <w:rsid w:val="00F946BD"/>
    <w:rsid w:val="00FB0AA9"/>
    <w:rsid w:val="00FC0D6B"/>
    <w:rsid w:val="00FC2C9A"/>
    <w:rsid w:val="00FC5067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2014-05-29T13:26:00Z</cp:lastPrinted>
  <dcterms:created xsi:type="dcterms:W3CDTF">2019-06-05T06:09:00Z</dcterms:created>
  <dcterms:modified xsi:type="dcterms:W3CDTF">2020-04-22T09:35:00Z</dcterms:modified>
</cp:coreProperties>
</file>