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6F" w:rsidRPr="00D93CDC" w:rsidRDefault="00CB6B12" w:rsidP="00CB6B1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93CDC">
        <w:rPr>
          <w:rFonts w:ascii="Times New Roman" w:hAnsi="Times New Roman" w:cs="Times New Roman"/>
          <w:sz w:val="28"/>
        </w:rPr>
        <w:t>Пояснительная записка</w:t>
      </w:r>
    </w:p>
    <w:p w:rsidR="00CB6B12" w:rsidRPr="00D93CDC" w:rsidRDefault="00CB6B12" w:rsidP="00CB6B1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93CDC">
        <w:rPr>
          <w:rFonts w:ascii="Times New Roman" w:hAnsi="Times New Roman" w:cs="Times New Roman"/>
          <w:sz w:val="28"/>
        </w:rPr>
        <w:t xml:space="preserve">к проекту решения </w:t>
      </w:r>
      <w:proofErr w:type="spellStart"/>
      <w:r w:rsidRPr="00D93CDC">
        <w:rPr>
          <w:rFonts w:ascii="Times New Roman" w:hAnsi="Times New Roman" w:cs="Times New Roman"/>
          <w:sz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</w:rPr>
        <w:t xml:space="preserve"> районного Совета народных депутатов</w:t>
      </w:r>
    </w:p>
    <w:p w:rsidR="00CB6B12" w:rsidRPr="00D93CDC" w:rsidRDefault="00CB6B12" w:rsidP="00CB6B1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93CDC">
        <w:rPr>
          <w:rFonts w:ascii="Times New Roman" w:hAnsi="Times New Roman" w:cs="Times New Roman"/>
          <w:sz w:val="28"/>
        </w:rPr>
        <w:t xml:space="preserve">«О бюджете </w:t>
      </w:r>
      <w:proofErr w:type="spellStart"/>
      <w:r w:rsidRPr="00D93CDC">
        <w:rPr>
          <w:rFonts w:ascii="Times New Roman" w:hAnsi="Times New Roman" w:cs="Times New Roman"/>
          <w:sz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</w:rPr>
        <w:t xml:space="preserve"> муниципального района Брянской области на 2020 го</w:t>
      </w:r>
      <w:r w:rsidR="00D93CDC">
        <w:rPr>
          <w:rFonts w:ascii="Times New Roman" w:hAnsi="Times New Roman" w:cs="Times New Roman"/>
          <w:sz w:val="28"/>
        </w:rPr>
        <w:t>д</w:t>
      </w:r>
      <w:r w:rsidRPr="00D93CDC">
        <w:rPr>
          <w:rFonts w:ascii="Times New Roman" w:hAnsi="Times New Roman" w:cs="Times New Roman"/>
          <w:sz w:val="28"/>
        </w:rPr>
        <w:t xml:space="preserve"> и на плановый период 2021 и 2022 годов»</w:t>
      </w:r>
    </w:p>
    <w:p w:rsidR="00CB6B12" w:rsidRPr="00D93CDC" w:rsidRDefault="00CB6B12" w:rsidP="00CB6B1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B6B12" w:rsidRPr="00D93CDC" w:rsidRDefault="008C78B6" w:rsidP="000C7F25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</w:rPr>
        <w:t xml:space="preserve">Настоящий проект решения вносится на рассмотрение </w:t>
      </w:r>
      <w:proofErr w:type="spellStart"/>
      <w:r w:rsidRPr="00D93CDC">
        <w:rPr>
          <w:rFonts w:ascii="Times New Roman" w:hAnsi="Times New Roman" w:cs="Times New Roman"/>
          <w:sz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</w:rPr>
        <w:t xml:space="preserve"> районного Совета народных депутатов в </w:t>
      </w:r>
      <w:r w:rsidR="00CB6B12" w:rsidRPr="00D93CDC">
        <w:rPr>
          <w:rFonts w:ascii="Times New Roman" w:hAnsi="Times New Roman" w:cs="Times New Roman"/>
          <w:sz w:val="28"/>
          <w:szCs w:val="28"/>
        </w:rPr>
        <w:t xml:space="preserve">связи с необходимостью изменения отдельных позиций бюджета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CB6B12" w:rsidRPr="00D93CDC">
        <w:rPr>
          <w:rFonts w:ascii="Times New Roman" w:hAnsi="Times New Roman" w:cs="Times New Roman"/>
          <w:sz w:val="28"/>
          <w:szCs w:val="28"/>
        </w:rPr>
        <w:t>на текущий финансовый год и на плановый период.</w:t>
      </w:r>
    </w:p>
    <w:p w:rsidR="00CB6B12" w:rsidRPr="00D93CDC" w:rsidRDefault="00CB6B12" w:rsidP="000C7F25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Основные характеристики бюджета </w:t>
      </w:r>
      <w:proofErr w:type="spellStart"/>
      <w:r w:rsidR="008C78B6"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8C78B6"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D93CDC">
        <w:rPr>
          <w:rFonts w:ascii="Times New Roman" w:hAnsi="Times New Roman" w:cs="Times New Roman"/>
          <w:sz w:val="28"/>
          <w:szCs w:val="28"/>
        </w:rPr>
        <w:t>на 2020 – 2022 годы корректируются следующим образом:</w:t>
      </w:r>
    </w:p>
    <w:p w:rsidR="00CB6B12" w:rsidRPr="00D93CDC" w:rsidRDefault="00CB6B12" w:rsidP="00CB6B12">
      <w:pPr>
        <w:shd w:val="clear" w:color="auto" w:fill="FFFFFF"/>
        <w:spacing w:after="60" w:line="264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2410"/>
        <w:gridCol w:w="2268"/>
        <w:gridCol w:w="2268"/>
      </w:tblGrid>
      <w:tr w:rsidR="00CB6B12" w:rsidRPr="00D93CDC" w:rsidTr="000C7F25">
        <w:trPr>
          <w:trHeight w:val="4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D93CDC" w:rsidRDefault="00CB6B12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D93CDC" w:rsidRDefault="00CB6B12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D93CDC" w:rsidRDefault="00CB6B12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D93CDC" w:rsidRDefault="00CB6B12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2022</w:t>
            </w:r>
          </w:p>
        </w:tc>
      </w:tr>
      <w:tr w:rsidR="00CB6B12" w:rsidRPr="00D93CDC" w:rsidTr="00D93CD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D93CDC" w:rsidRDefault="00CB6B12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Доходы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D93CDC" w:rsidRDefault="008C78B6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-128</w:t>
            </w:r>
            <w:r w:rsidR="00D93CD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93CDC">
              <w:rPr>
                <w:rFonts w:ascii="Times New Roman" w:hAnsi="Times New Roman" w:cs="Times New Roman"/>
                <w:sz w:val="28"/>
              </w:rPr>
              <w:t>148,33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D93CDC" w:rsidRDefault="008C78B6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1</w:t>
            </w:r>
            <w:r w:rsidR="00D93CD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93CDC">
              <w:rPr>
                <w:rFonts w:ascii="Times New Roman" w:hAnsi="Times New Roman" w:cs="Times New Roman"/>
                <w:sz w:val="28"/>
              </w:rPr>
              <w:t>172</w:t>
            </w:r>
            <w:r w:rsidR="00D93CD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93CDC">
              <w:rPr>
                <w:rFonts w:ascii="Times New Roman" w:hAnsi="Times New Roman" w:cs="Times New Roman"/>
                <w:sz w:val="28"/>
              </w:rPr>
              <w:t>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D93CDC" w:rsidRDefault="008C78B6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1</w:t>
            </w:r>
            <w:r w:rsidR="00D93CD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93CDC">
              <w:rPr>
                <w:rFonts w:ascii="Times New Roman" w:hAnsi="Times New Roman" w:cs="Times New Roman"/>
                <w:sz w:val="28"/>
              </w:rPr>
              <w:t>172</w:t>
            </w:r>
            <w:r w:rsidR="00D93CD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93CDC">
              <w:rPr>
                <w:rFonts w:ascii="Times New Roman" w:hAnsi="Times New Roman" w:cs="Times New Roman"/>
                <w:sz w:val="28"/>
              </w:rPr>
              <w:t>000,00</w:t>
            </w:r>
          </w:p>
        </w:tc>
      </w:tr>
      <w:tr w:rsidR="00CB6B12" w:rsidRPr="00D93CDC" w:rsidTr="00D93CD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D93CDC" w:rsidRDefault="00CB6B12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Расходы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D93CDC" w:rsidRDefault="00F9088B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14</w:t>
            </w:r>
            <w:r w:rsidR="00D93CD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93CDC">
              <w:rPr>
                <w:rFonts w:ascii="Times New Roman" w:hAnsi="Times New Roman" w:cs="Times New Roman"/>
                <w:sz w:val="28"/>
              </w:rPr>
              <w:t>720</w:t>
            </w:r>
            <w:r w:rsidR="00D93CD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93CDC">
              <w:rPr>
                <w:rFonts w:ascii="Times New Roman" w:hAnsi="Times New Roman" w:cs="Times New Roman"/>
                <w:sz w:val="28"/>
              </w:rPr>
              <w:t>661,64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D93CDC" w:rsidRDefault="00F9088B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1</w:t>
            </w:r>
            <w:r w:rsidR="00D93CD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93CDC">
              <w:rPr>
                <w:rFonts w:ascii="Times New Roman" w:hAnsi="Times New Roman" w:cs="Times New Roman"/>
                <w:sz w:val="28"/>
              </w:rPr>
              <w:t>172</w:t>
            </w:r>
            <w:r w:rsidR="00D93CD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93CDC">
              <w:rPr>
                <w:rFonts w:ascii="Times New Roman" w:hAnsi="Times New Roman" w:cs="Times New Roman"/>
                <w:sz w:val="28"/>
              </w:rPr>
              <w:t>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D93CDC" w:rsidRDefault="00F9088B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1</w:t>
            </w:r>
            <w:r w:rsidR="00D93CD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93CDC">
              <w:rPr>
                <w:rFonts w:ascii="Times New Roman" w:hAnsi="Times New Roman" w:cs="Times New Roman"/>
                <w:sz w:val="28"/>
              </w:rPr>
              <w:t>172</w:t>
            </w:r>
            <w:r w:rsidR="00D93CD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93CDC">
              <w:rPr>
                <w:rFonts w:ascii="Times New Roman" w:hAnsi="Times New Roman" w:cs="Times New Roman"/>
                <w:sz w:val="28"/>
              </w:rPr>
              <w:t>000,00</w:t>
            </w:r>
          </w:p>
        </w:tc>
      </w:tr>
      <w:tr w:rsidR="00CB6B12" w:rsidRPr="00D93CDC" w:rsidTr="00D93CD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D93CDC" w:rsidRDefault="00CB6B12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Дефицит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D93CDC" w:rsidRDefault="00F03B82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  <w:r w:rsidR="00F9088B" w:rsidRPr="00D93CDC">
              <w:rPr>
                <w:rFonts w:ascii="Times New Roman" w:hAnsi="Times New Roman" w:cs="Times New Roman"/>
                <w:color w:val="000000"/>
                <w:sz w:val="28"/>
              </w:rPr>
              <w:t>14</w:t>
            </w:r>
            <w:r w:rsidR="00D93CDC">
              <w:rPr>
                <w:rFonts w:ascii="Times New Roman" w:hAnsi="Times New Roman" w:cs="Times New Roman"/>
                <w:color w:val="000000"/>
                <w:sz w:val="28"/>
              </w:rPr>
              <w:t> </w:t>
            </w:r>
            <w:r w:rsidR="00F9088B" w:rsidRPr="00D93CDC">
              <w:rPr>
                <w:rFonts w:ascii="Times New Roman" w:hAnsi="Times New Roman" w:cs="Times New Roman"/>
                <w:color w:val="000000"/>
                <w:sz w:val="28"/>
              </w:rPr>
              <w:t>848</w:t>
            </w:r>
            <w:r w:rsidR="00D93CD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F9088B" w:rsidRPr="00D93CDC">
              <w:rPr>
                <w:rFonts w:ascii="Times New Roman" w:hAnsi="Times New Roman" w:cs="Times New Roman"/>
                <w:color w:val="000000"/>
                <w:sz w:val="28"/>
              </w:rPr>
              <w:t>809,97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D93CDC" w:rsidRDefault="00F9088B" w:rsidP="00D93CDC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D93CDC" w:rsidRDefault="00F9088B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93CDC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F9088B" w:rsidRPr="00D93CDC" w:rsidRDefault="00F9088B" w:rsidP="00D93CDC">
      <w:pPr>
        <w:pStyle w:val="a3"/>
        <w:numPr>
          <w:ilvl w:val="0"/>
          <w:numId w:val="2"/>
        </w:numPr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CDC">
        <w:rPr>
          <w:rFonts w:ascii="Times New Roman" w:hAnsi="Times New Roman" w:cs="Times New Roman"/>
          <w:b/>
          <w:sz w:val="28"/>
          <w:szCs w:val="28"/>
        </w:rPr>
        <w:t xml:space="preserve">Корректировка доходной части бюджета </w:t>
      </w:r>
      <w:proofErr w:type="spellStart"/>
      <w:r w:rsidRPr="00D93CDC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F9088B" w:rsidRPr="000C7F25" w:rsidRDefault="00F9088B" w:rsidP="000C7F25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Общий объем доходной части бюджета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2020 год уменьшен на 128148,33 рублей за счет безвозмездных поступлений. На 2021 год общий объем доходной части бюджета </w:t>
      </w:r>
      <w:proofErr w:type="spellStart"/>
      <w:r w:rsidR="00D93CDC"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D93CDC"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D93CDC">
        <w:rPr>
          <w:rFonts w:ascii="Times New Roman" w:hAnsi="Times New Roman" w:cs="Times New Roman"/>
          <w:sz w:val="28"/>
          <w:szCs w:val="28"/>
        </w:rPr>
        <w:t xml:space="preserve">увеличен на 1172000,00 рублей, на 2022 год на 1172000,00 рублей. Объем налоговых и неналоговых доходов на 2020 – 2022 годы </w:t>
      </w:r>
      <w:r w:rsidR="00AE6B4A">
        <w:rPr>
          <w:rFonts w:ascii="Times New Roman" w:hAnsi="Times New Roman" w:cs="Times New Roman"/>
          <w:sz w:val="28"/>
          <w:szCs w:val="28"/>
        </w:rPr>
        <w:t xml:space="preserve">в целом остается без изменений за исключением изменений по группе </w:t>
      </w:r>
      <w:r w:rsidR="000C7F25">
        <w:rPr>
          <w:rFonts w:ascii="Times New Roman" w:hAnsi="Times New Roman" w:cs="Times New Roman"/>
          <w:sz w:val="28"/>
          <w:szCs w:val="28"/>
        </w:rPr>
        <w:t>«</w:t>
      </w:r>
      <w:r w:rsidR="000C7F25" w:rsidRPr="00614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ШТРАФЫ. САНКЦИИ. ВОЗМЕЩЕНИЕ УЩЕРБА</w:t>
      </w:r>
      <w:r w:rsidR="000C7F25" w:rsidRPr="000C7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C7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C7F25" w:rsidRPr="000C7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техническим уточнением кодов бюджетной классификации</w:t>
      </w:r>
      <w:r w:rsidRPr="000C7F25">
        <w:rPr>
          <w:rFonts w:ascii="Times New Roman" w:hAnsi="Times New Roman" w:cs="Times New Roman"/>
          <w:sz w:val="28"/>
          <w:szCs w:val="28"/>
        </w:rPr>
        <w:t>.</w:t>
      </w:r>
    </w:p>
    <w:p w:rsidR="00F9088B" w:rsidRDefault="00F9088B" w:rsidP="00F9088B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Изменение доходной части бюджета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61426D">
        <w:rPr>
          <w:rFonts w:ascii="Times New Roman" w:hAnsi="Times New Roman" w:cs="Times New Roman"/>
          <w:sz w:val="28"/>
          <w:szCs w:val="28"/>
        </w:rPr>
        <w:t xml:space="preserve"> области представлено в таблице</w:t>
      </w:r>
    </w:p>
    <w:tbl>
      <w:tblPr>
        <w:tblW w:w="99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701"/>
        <w:gridCol w:w="2835"/>
        <w:gridCol w:w="1559"/>
        <w:gridCol w:w="1560"/>
        <w:gridCol w:w="1569"/>
      </w:tblGrid>
      <w:tr w:rsidR="00A158DF" w:rsidRPr="0061426D" w:rsidTr="00A158DF">
        <w:trPr>
          <w:trHeight w:val="810"/>
          <w:tblHeader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8DF" w:rsidRPr="0061426D" w:rsidRDefault="00A158DF" w:rsidP="00A1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8DF" w:rsidRPr="0061426D" w:rsidRDefault="00A158DF" w:rsidP="0061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8DF" w:rsidRPr="0061426D" w:rsidRDefault="00A158DF" w:rsidP="0061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8DF" w:rsidRPr="0061426D" w:rsidRDefault="00A158DF" w:rsidP="0061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8DF" w:rsidRPr="0061426D" w:rsidRDefault="00A158DF" w:rsidP="0061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 год</w:t>
            </w:r>
          </w:p>
        </w:tc>
      </w:tr>
      <w:tr w:rsidR="00A158DF" w:rsidRPr="0061426D" w:rsidTr="00A158DF">
        <w:trPr>
          <w:trHeight w:val="255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26D" w:rsidRPr="0061426D" w:rsidRDefault="0061426D" w:rsidP="0061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="00A158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6D" w:rsidRPr="0061426D" w:rsidRDefault="00A158DF" w:rsidP="00A1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6D" w:rsidRPr="0061426D" w:rsidRDefault="00A158DF" w:rsidP="00A1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6D" w:rsidRPr="0061426D" w:rsidRDefault="00A158DF" w:rsidP="0061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  <w:r w:rsidR="0061426D" w:rsidRPr="0061426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26D" w:rsidRPr="0061426D" w:rsidRDefault="00A158DF" w:rsidP="0061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  <w:r w:rsidR="0061426D" w:rsidRPr="0061426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26D" w:rsidRPr="0061426D" w:rsidRDefault="00A158DF" w:rsidP="0061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  <w:r w:rsidR="0061426D" w:rsidRPr="0061426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158DF" w:rsidRPr="0061426D" w:rsidTr="00A158DF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0,00</w:t>
            </w:r>
          </w:p>
        </w:tc>
      </w:tr>
      <w:tr w:rsidR="00A158DF" w:rsidRPr="0061426D" w:rsidTr="00A158DF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1 16 00000 00 0000 000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ШТРАФЫ. САНКЦИИ.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0,00</w:t>
            </w:r>
          </w:p>
        </w:tc>
      </w:tr>
      <w:tr w:rsidR="00A158DF" w:rsidRPr="0061426D" w:rsidTr="00A158DF">
        <w:trPr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26D" w:rsidRPr="0061426D" w:rsidRDefault="0061426D" w:rsidP="00A1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﻿1 16 01070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﻿Административные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500,00</w:t>
            </w:r>
          </w:p>
        </w:tc>
      </w:tr>
      <w:tr w:rsidR="00A158DF" w:rsidRPr="0061426D" w:rsidTr="00A158DF">
        <w:trPr>
          <w:trHeight w:val="2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6D" w:rsidRPr="0061426D" w:rsidRDefault="0061426D" w:rsidP="00A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="00A158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1 16 01073 01 0000 140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500,00</w:t>
            </w:r>
          </w:p>
        </w:tc>
      </w:tr>
      <w:tr w:rsidR="00A158DF" w:rsidRPr="0061426D" w:rsidTr="00A158DF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A158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1 16 01120 01 0000 140 </w:t>
            </w: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</w: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-500,00</w:t>
            </w:r>
          </w:p>
        </w:tc>
      </w:tr>
      <w:tr w:rsidR="00A158DF" w:rsidRPr="0061426D" w:rsidTr="00A158DF">
        <w:trPr>
          <w:trHeight w:val="26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="00A158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1 16 01123 01 0000 140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-500,00</w:t>
            </w:r>
          </w:p>
        </w:tc>
      </w:tr>
      <w:tr w:rsidR="00A158DF" w:rsidRPr="0061426D" w:rsidTr="00A158DF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-128 148,33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1 172 000,00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1 172 000,00</w:t>
            </w:r>
          </w:p>
        </w:tc>
      </w:tr>
      <w:tr w:rsidR="00A158DF" w:rsidRPr="0061426D" w:rsidTr="00A158DF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2 02 00000 00 0000 000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-128 148,33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1 172 000,00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1 172 000,00</w:t>
            </w:r>
          </w:p>
        </w:tc>
      </w:tr>
      <w:tr w:rsidR="00A158DF" w:rsidRPr="0061426D" w:rsidTr="00A158DF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2 02 20000 00 0000 150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-128 148,33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1 172 000,00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1 172 000,00</w:t>
            </w:r>
          </w:p>
        </w:tc>
      </w:tr>
      <w:tr w:rsidR="00A158DF" w:rsidRPr="0061426D" w:rsidTr="00A158DF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2 02 25467 00 0000 150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158DF" w:rsidRPr="0061426D" w:rsidTr="00A158DF">
        <w:trPr>
          <w:trHeight w:val="19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="00A158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2 02 25467 05 0000 150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158DF" w:rsidRPr="0061426D" w:rsidTr="00A158DF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2 02 25519 00 0000 150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149 185,00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158DF" w:rsidRPr="0061426D" w:rsidTr="00A158DF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="00A158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2 02 25519 05 0000 150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149 185,00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A158DF" w:rsidRPr="0061426D" w:rsidTr="00A158DF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2 02 29999 00 0000 150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722 666,67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1 172 000,00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1 172 000,00</w:t>
            </w:r>
          </w:p>
        </w:tc>
      </w:tr>
      <w:tr w:rsidR="00A158DF" w:rsidRPr="0061426D" w:rsidTr="00A158DF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2 02 29999 05 0000 150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Прочие субсидии бюджетам 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722 666,67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1 172 000,00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1 172 000,00</w:t>
            </w:r>
          </w:p>
        </w:tc>
      </w:tr>
      <w:tr w:rsidR="00A158DF" w:rsidRPr="0061426D" w:rsidTr="00A158DF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8DF" w:rsidRPr="00D93CDC" w:rsidRDefault="00A158DF" w:rsidP="006D2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3C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8DF" w:rsidRPr="00F9088B" w:rsidRDefault="00A158DF" w:rsidP="006D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2 02 29999 05 0000 150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8DF" w:rsidRPr="00F9088B" w:rsidRDefault="00A158DF" w:rsidP="006D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Прочие субсидии бюджетам 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8DF" w:rsidRPr="00F9088B" w:rsidRDefault="00A158DF" w:rsidP="006D2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3C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8DF" w:rsidRPr="00F9088B" w:rsidRDefault="00A158DF" w:rsidP="006D2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3C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F908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8DF" w:rsidRPr="00F9088B" w:rsidRDefault="00A158DF" w:rsidP="006D2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3C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F908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,00</w:t>
            </w:r>
          </w:p>
        </w:tc>
      </w:tr>
      <w:tr w:rsidR="00A158DF" w:rsidRPr="0061426D" w:rsidTr="00A158DF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8DF" w:rsidRPr="00D93CDC" w:rsidRDefault="00A158DF" w:rsidP="006D2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3C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8DF" w:rsidRPr="00F9088B" w:rsidRDefault="00A158DF" w:rsidP="006D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2 02 29999 05 0000 150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8DF" w:rsidRPr="00F9088B" w:rsidRDefault="00A158DF" w:rsidP="006D2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Прочие субсидии бюджетам 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8DF" w:rsidRPr="00F9088B" w:rsidRDefault="00A158DF" w:rsidP="006D2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3C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Pr="00F908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22 666,67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8DF" w:rsidRPr="00F9088B" w:rsidRDefault="00A158DF" w:rsidP="006D2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1 172 000,00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8DF" w:rsidRPr="00F9088B" w:rsidRDefault="00A158DF" w:rsidP="006D2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1 172 000,00</w:t>
            </w:r>
          </w:p>
        </w:tc>
      </w:tr>
      <w:tr w:rsidR="00A158DF" w:rsidRPr="0061426D" w:rsidTr="00A158DF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-128 148,33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1 172 000,00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6D" w:rsidRPr="0061426D" w:rsidRDefault="0061426D" w:rsidP="00614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61426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1 172 000,00</w:t>
            </w:r>
          </w:p>
        </w:tc>
      </w:tr>
    </w:tbl>
    <w:p w:rsidR="0061426D" w:rsidRDefault="0061426D" w:rsidP="00F9088B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426D" w:rsidRDefault="0061426D" w:rsidP="00F9088B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426D" w:rsidRPr="00D93CDC" w:rsidRDefault="0061426D" w:rsidP="00F9088B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56"/>
        <w:gridCol w:w="1804"/>
        <w:gridCol w:w="2800"/>
        <w:gridCol w:w="1559"/>
        <w:gridCol w:w="1560"/>
        <w:gridCol w:w="1559"/>
      </w:tblGrid>
      <w:tr w:rsidR="00E134AA" w:rsidRPr="00F9088B" w:rsidTr="00A16C88">
        <w:trPr>
          <w:trHeight w:val="810"/>
          <w:tblHeader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4AA" w:rsidRPr="00F9088B" w:rsidRDefault="00E134AA" w:rsidP="00E1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AA" w:rsidRPr="00F9088B" w:rsidRDefault="00E134AA" w:rsidP="00F9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4AA" w:rsidRPr="00F9088B" w:rsidRDefault="00E134AA" w:rsidP="00F9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4AA" w:rsidRPr="00F9088B" w:rsidRDefault="00E134AA" w:rsidP="00F9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4AA" w:rsidRPr="00F9088B" w:rsidRDefault="00E134AA" w:rsidP="00F9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2022 год</w:t>
            </w:r>
          </w:p>
        </w:tc>
      </w:tr>
      <w:tr w:rsidR="00E134AA" w:rsidRPr="00F9088B" w:rsidTr="00A16C88">
        <w:trPr>
          <w:trHeight w:val="6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8B" w:rsidRPr="00F9088B" w:rsidRDefault="00F9088B" w:rsidP="00F9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8B" w:rsidRPr="00F9088B" w:rsidRDefault="00F9088B" w:rsidP="00F9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2 00 00000 00 0000 000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8B" w:rsidRPr="00F9088B" w:rsidRDefault="00F9088B" w:rsidP="00F9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8B" w:rsidRPr="00F9088B" w:rsidRDefault="00F9088B" w:rsidP="00F90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-128 148,33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8B" w:rsidRPr="00F9088B" w:rsidRDefault="00F9088B" w:rsidP="00F90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1 172 000,00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8B" w:rsidRPr="00F9088B" w:rsidRDefault="00F9088B" w:rsidP="00F90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1 172 000,00</w:t>
            </w:r>
          </w:p>
        </w:tc>
      </w:tr>
      <w:tr w:rsidR="00E134AA" w:rsidRPr="00F9088B" w:rsidTr="00A16C88">
        <w:trPr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8B" w:rsidRPr="00F9088B" w:rsidRDefault="00F9088B" w:rsidP="00F9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8B" w:rsidRPr="00F9088B" w:rsidRDefault="00F9088B" w:rsidP="00F9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2 02 00000 00 0000 000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8B" w:rsidRPr="00F9088B" w:rsidRDefault="00F9088B" w:rsidP="00F9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8B" w:rsidRPr="00F9088B" w:rsidRDefault="00F9088B" w:rsidP="00F90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-128 148,33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8B" w:rsidRPr="00F9088B" w:rsidRDefault="00F9088B" w:rsidP="00F90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8B" w:rsidRPr="00F9088B" w:rsidRDefault="00F9088B" w:rsidP="00F90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1 172 000,00</w:t>
            </w:r>
          </w:p>
        </w:tc>
      </w:tr>
      <w:tr w:rsidR="00E134AA" w:rsidRPr="00F9088B" w:rsidTr="00A16C88">
        <w:trPr>
          <w:trHeight w:val="9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8B" w:rsidRPr="00F9088B" w:rsidRDefault="00F9088B" w:rsidP="00F9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8B" w:rsidRPr="00F9088B" w:rsidRDefault="00F9088B" w:rsidP="00F9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2 02 20000 00 0000 150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8B" w:rsidRPr="00F9088B" w:rsidRDefault="00F9088B" w:rsidP="00F9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8B" w:rsidRPr="00F9088B" w:rsidRDefault="00F9088B" w:rsidP="00F90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-128 148,33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8B" w:rsidRPr="00F9088B" w:rsidRDefault="00F9088B" w:rsidP="00F90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1 172 000,00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8B" w:rsidRPr="00F9088B" w:rsidRDefault="00F9088B" w:rsidP="00F90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1 172 000,00</w:t>
            </w:r>
          </w:p>
        </w:tc>
      </w:tr>
      <w:tr w:rsidR="00E134AA" w:rsidRPr="00F9088B" w:rsidTr="00A16C88">
        <w:trPr>
          <w:trHeight w:val="19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8B" w:rsidRPr="00F9088B" w:rsidRDefault="00F9088B" w:rsidP="00F9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="00E134AA" w:rsidRPr="00D93C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851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8B" w:rsidRPr="00F9088B" w:rsidRDefault="00F9088B" w:rsidP="00F9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2 02 25467 05 0000 150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8B" w:rsidRPr="00F9088B" w:rsidRDefault="00F9088B" w:rsidP="00F9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8B" w:rsidRPr="00F9088B" w:rsidRDefault="00F9088B" w:rsidP="00F90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8B" w:rsidRPr="00F9088B" w:rsidRDefault="00F9088B" w:rsidP="00F9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8B" w:rsidRPr="00F9088B" w:rsidRDefault="00F9088B" w:rsidP="00F9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E134AA" w:rsidRPr="00F9088B" w:rsidTr="00A16C88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8B" w:rsidRPr="00F9088B" w:rsidRDefault="00F9088B" w:rsidP="00F9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="00E134AA" w:rsidRPr="00D93C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851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8B" w:rsidRPr="00F9088B" w:rsidRDefault="00F9088B" w:rsidP="00F9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2 02 25519 05 0000 150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8B" w:rsidRPr="00F9088B" w:rsidRDefault="00F9088B" w:rsidP="00F9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8B" w:rsidRPr="00F9088B" w:rsidRDefault="00F9088B" w:rsidP="00F90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149 185,00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8B" w:rsidRPr="00F9088B" w:rsidRDefault="00F9088B" w:rsidP="00F9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88B" w:rsidRPr="00F9088B" w:rsidRDefault="00F9088B" w:rsidP="00F9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E134AA" w:rsidRPr="00F9088B" w:rsidTr="00A16C88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88B" w:rsidRPr="00F9088B" w:rsidRDefault="00F9088B" w:rsidP="00E13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8B" w:rsidRPr="00F9088B" w:rsidRDefault="00F9088B" w:rsidP="00F9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2 02 29999 05 0000 150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8B" w:rsidRPr="00F9088B" w:rsidRDefault="00F9088B" w:rsidP="00F9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Прочие субсидии бюджетам 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8B" w:rsidRPr="00F9088B" w:rsidRDefault="00F9088B" w:rsidP="00F90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722 666,67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8B" w:rsidRPr="00F9088B" w:rsidRDefault="00F9088B" w:rsidP="00F90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8B" w:rsidRPr="00F9088B" w:rsidRDefault="00F9088B" w:rsidP="00F90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1 172 000,00</w:t>
            </w:r>
          </w:p>
        </w:tc>
      </w:tr>
      <w:tr w:rsidR="00E134AA" w:rsidRPr="00F9088B" w:rsidTr="00A16C88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4AA" w:rsidRPr="00D93CDC" w:rsidRDefault="00E134AA" w:rsidP="00F9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3C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851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AA" w:rsidRPr="00F9088B" w:rsidRDefault="00E134AA" w:rsidP="0015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2 02 29999 05 0000 150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AA" w:rsidRPr="00F9088B" w:rsidRDefault="00E134AA" w:rsidP="0015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Прочие субсидии бюджетам 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AA" w:rsidRPr="00F9088B" w:rsidRDefault="00E134AA" w:rsidP="00155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3C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AA" w:rsidRPr="00F9088B" w:rsidRDefault="00E134AA" w:rsidP="00155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3C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F908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AA" w:rsidRPr="00F9088B" w:rsidRDefault="00E134AA" w:rsidP="00155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3C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F908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,00</w:t>
            </w:r>
          </w:p>
        </w:tc>
      </w:tr>
      <w:tr w:rsidR="00E134AA" w:rsidRPr="00F9088B" w:rsidTr="00A16C88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4AA" w:rsidRPr="00D93CDC" w:rsidRDefault="00E134AA" w:rsidP="00F9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93CD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852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AA" w:rsidRPr="00F9088B" w:rsidRDefault="00E134AA" w:rsidP="00155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2 02 29999 05 0000 150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AA" w:rsidRPr="00F9088B" w:rsidRDefault="00E134AA" w:rsidP="00155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Прочие субсидии бюджетам 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AA" w:rsidRPr="00F9088B" w:rsidRDefault="00E134AA" w:rsidP="00155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93CD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Pr="00F908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22 666,67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AA" w:rsidRPr="00F9088B" w:rsidRDefault="00E134AA" w:rsidP="00155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AA" w:rsidRPr="00F9088B" w:rsidRDefault="00E134AA" w:rsidP="00155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1 172 000,00</w:t>
            </w:r>
          </w:p>
        </w:tc>
      </w:tr>
      <w:tr w:rsidR="00E134AA" w:rsidRPr="00F9088B" w:rsidTr="00A16C88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4AA" w:rsidRPr="00F9088B" w:rsidRDefault="00E134AA" w:rsidP="00F9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AA" w:rsidRPr="00F9088B" w:rsidRDefault="00E134AA" w:rsidP="00F9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AA" w:rsidRPr="00F9088B" w:rsidRDefault="00E134AA" w:rsidP="00F9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AA" w:rsidRPr="00F9088B" w:rsidRDefault="00E134AA" w:rsidP="00F90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-128 148,33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AA" w:rsidRPr="00F9088B" w:rsidRDefault="00E134AA" w:rsidP="00F90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1 172 000,00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4AA" w:rsidRPr="00F9088B" w:rsidRDefault="00E134AA" w:rsidP="00F90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F9088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1 172 000,00</w:t>
            </w:r>
          </w:p>
        </w:tc>
      </w:tr>
    </w:tbl>
    <w:p w:rsidR="008127A8" w:rsidRPr="00D93CDC" w:rsidRDefault="00E134A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2020 год уменьшена в целом на 128148,33 рублей за счет безвозмездных поступлений, в том числе</w:t>
      </w:r>
      <w:r w:rsidR="008127A8" w:rsidRPr="00D93CDC">
        <w:rPr>
          <w:rFonts w:ascii="Times New Roman" w:hAnsi="Times New Roman" w:cs="Times New Roman"/>
          <w:sz w:val="28"/>
          <w:szCs w:val="28"/>
        </w:rPr>
        <w:t>:</w:t>
      </w:r>
    </w:p>
    <w:p w:rsidR="00E134AA" w:rsidRPr="00D93CDC" w:rsidRDefault="00E134A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 за счет уменьшения </w:t>
      </w:r>
      <w:r w:rsidR="00D93CDC">
        <w:rPr>
          <w:rFonts w:ascii="Times New Roman" w:hAnsi="Times New Roman" w:cs="Times New Roman"/>
          <w:sz w:val="28"/>
          <w:szCs w:val="28"/>
        </w:rPr>
        <w:t>субсидий</w:t>
      </w:r>
      <w:r w:rsidRPr="00D93CDC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 на </w:t>
      </w:r>
      <w:r w:rsidRPr="00F9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Pr="00D93CDC">
        <w:rPr>
          <w:rFonts w:ascii="Times New Roman" w:hAnsi="Times New Roman" w:cs="Times New Roman"/>
          <w:sz w:val="28"/>
          <w:szCs w:val="28"/>
        </w:rPr>
        <w:t xml:space="preserve"> в размере 1 000 000,00 рублей, </w:t>
      </w:r>
    </w:p>
    <w:p w:rsidR="008127A8" w:rsidRPr="00D93CDC" w:rsidRDefault="008127A8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за счет увеличения </w:t>
      </w:r>
      <w:r w:rsidR="00A16C88">
        <w:rPr>
          <w:rFonts w:ascii="Times New Roman" w:hAnsi="Times New Roman" w:cs="Times New Roman"/>
          <w:sz w:val="28"/>
          <w:szCs w:val="28"/>
        </w:rPr>
        <w:t>субсидий</w:t>
      </w:r>
      <w:r w:rsidRPr="00D93CDC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 на </w:t>
      </w:r>
      <w:r w:rsidRPr="00F908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отрасли культуры</w:t>
      </w:r>
      <w:r w:rsidRPr="00D93CDC">
        <w:rPr>
          <w:rFonts w:ascii="Times New Roman" w:hAnsi="Times New Roman" w:cs="Times New Roman"/>
          <w:sz w:val="28"/>
          <w:szCs w:val="28"/>
        </w:rPr>
        <w:t xml:space="preserve"> в размере 14</w:t>
      </w:r>
      <w:r w:rsidR="0061426D">
        <w:rPr>
          <w:rFonts w:ascii="Times New Roman" w:hAnsi="Times New Roman" w:cs="Times New Roman"/>
          <w:sz w:val="28"/>
          <w:szCs w:val="28"/>
        </w:rPr>
        <w:t>9</w:t>
      </w:r>
      <w:r w:rsidRPr="00D93CDC">
        <w:rPr>
          <w:rFonts w:ascii="Times New Roman" w:hAnsi="Times New Roman" w:cs="Times New Roman"/>
          <w:sz w:val="28"/>
          <w:szCs w:val="28"/>
        </w:rPr>
        <w:t>185,00 рублей,</w:t>
      </w:r>
    </w:p>
    <w:p w:rsidR="008127A8" w:rsidRPr="00D93CDC" w:rsidRDefault="008127A8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CDC">
        <w:rPr>
          <w:rFonts w:ascii="Times New Roman" w:hAnsi="Times New Roman" w:cs="Times New Roman"/>
          <w:sz w:val="28"/>
          <w:szCs w:val="28"/>
        </w:rPr>
        <w:t>за счет увеличения прочих субсидий бюджетам муниципальных районов</w:t>
      </w:r>
      <w:r w:rsidR="00A16C88">
        <w:rPr>
          <w:rFonts w:ascii="Times New Roman" w:hAnsi="Times New Roman" w:cs="Times New Roman"/>
          <w:sz w:val="28"/>
          <w:szCs w:val="28"/>
        </w:rPr>
        <w:t xml:space="preserve"> в размере 722666,67 рублей</w:t>
      </w:r>
      <w:r w:rsidRPr="00D93CDC">
        <w:rPr>
          <w:rFonts w:ascii="Times New Roman" w:hAnsi="Times New Roman" w:cs="Times New Roman"/>
          <w:sz w:val="28"/>
          <w:szCs w:val="28"/>
        </w:rPr>
        <w:t xml:space="preserve">, из них  на </w:t>
      </w:r>
      <w:r w:rsidRPr="00D93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м</w:t>
      </w:r>
      <w:r w:rsidR="00A16C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 Брянской области </w:t>
      </w:r>
      <w:r w:rsidRPr="00D93CDC">
        <w:rPr>
          <w:rFonts w:ascii="Times New Roman" w:hAnsi="Times New Roman" w:cs="Times New Roman"/>
          <w:sz w:val="28"/>
          <w:szCs w:val="28"/>
        </w:rPr>
        <w:t xml:space="preserve">в размере 500000,00 рублей, на создание цифровой образовательной среды в общеобразовательных организациях Брянской области </w:t>
      </w:r>
      <w:r w:rsidR="00A16C88" w:rsidRPr="00D93CD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D93CDC">
        <w:rPr>
          <w:rFonts w:ascii="Times New Roman" w:hAnsi="Times New Roman" w:cs="Times New Roman"/>
          <w:sz w:val="28"/>
          <w:szCs w:val="28"/>
        </w:rPr>
        <w:t xml:space="preserve">56000,00 рублей, на приведение в соответствие с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брендбуком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"Точки роста" помещений</w:t>
      </w:r>
      <w:proofErr w:type="gram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</w:t>
      </w:r>
      <w:r w:rsidR="00A16C88">
        <w:rPr>
          <w:rFonts w:ascii="Times New Roman" w:hAnsi="Times New Roman" w:cs="Times New Roman"/>
          <w:sz w:val="28"/>
          <w:szCs w:val="28"/>
        </w:rPr>
        <w:t xml:space="preserve"> </w:t>
      </w:r>
      <w:r w:rsidR="00A16C88" w:rsidRPr="00D93CDC">
        <w:rPr>
          <w:rFonts w:ascii="Times New Roman" w:hAnsi="Times New Roman" w:cs="Times New Roman"/>
          <w:sz w:val="28"/>
          <w:szCs w:val="28"/>
        </w:rPr>
        <w:t>в размере</w:t>
      </w:r>
      <w:r w:rsidRPr="00D93CDC">
        <w:rPr>
          <w:rFonts w:ascii="Times New Roman" w:hAnsi="Times New Roman" w:cs="Times New Roman"/>
          <w:sz w:val="28"/>
          <w:szCs w:val="28"/>
        </w:rPr>
        <w:t xml:space="preserve"> 166666,67 рублей.</w:t>
      </w:r>
    </w:p>
    <w:p w:rsidR="008127A8" w:rsidRPr="00D93CDC" w:rsidRDefault="008127A8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2021 год увеличена в целом на 1172000,00 рублей за счет безвозмездных поступлений, в том числе:</w:t>
      </w:r>
    </w:p>
    <w:p w:rsidR="008127A8" w:rsidRPr="00D93CDC" w:rsidRDefault="008127A8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за счет увеличения прочих субсидий бюджетам муниципальных районов, из них  на создание цифровой образовательной среды в общеобразовательных организациях Брянской области </w:t>
      </w:r>
      <w:r w:rsidR="00A16C88" w:rsidRPr="00D93CD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D93CDC">
        <w:rPr>
          <w:rFonts w:ascii="Times New Roman" w:hAnsi="Times New Roman" w:cs="Times New Roman"/>
          <w:sz w:val="28"/>
          <w:szCs w:val="28"/>
        </w:rPr>
        <w:t xml:space="preserve">672000,00 рублей, на приведение в соответствие с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брендбуком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"Точки роста" помещений муниципальных образовательных организаций </w:t>
      </w:r>
      <w:r w:rsidR="00A16C88" w:rsidRPr="00D93CD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D93CDC">
        <w:rPr>
          <w:rFonts w:ascii="Times New Roman" w:hAnsi="Times New Roman" w:cs="Times New Roman"/>
          <w:sz w:val="28"/>
          <w:szCs w:val="28"/>
        </w:rPr>
        <w:t>500000,00 рублей.</w:t>
      </w:r>
    </w:p>
    <w:p w:rsidR="008127A8" w:rsidRPr="00D93CDC" w:rsidRDefault="008127A8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2022 год увеличена в целом на 1172000,00 рублей за счет безвозмездных поступлений, в том числе:</w:t>
      </w:r>
    </w:p>
    <w:p w:rsidR="008127A8" w:rsidRPr="00D93CDC" w:rsidRDefault="008127A8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за счет увеличения прочих субсидий бюджетам муниципальных районов, из них  на создание цифровой образовательной среды в общеобразовательных организациях Брянской области </w:t>
      </w:r>
      <w:r w:rsidR="00A16C88" w:rsidRPr="00D93CD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D93CDC">
        <w:rPr>
          <w:rFonts w:ascii="Times New Roman" w:hAnsi="Times New Roman" w:cs="Times New Roman"/>
          <w:sz w:val="28"/>
          <w:szCs w:val="28"/>
        </w:rPr>
        <w:t xml:space="preserve">672000,00 рублей, на приведение в соответствие с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брендбуком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"Точки роста" помещений муниципальных образовательных организаций </w:t>
      </w:r>
      <w:r w:rsidR="00A16C88" w:rsidRPr="00D93CD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D93CDC">
        <w:rPr>
          <w:rFonts w:ascii="Times New Roman" w:hAnsi="Times New Roman" w:cs="Times New Roman"/>
          <w:sz w:val="28"/>
          <w:szCs w:val="28"/>
        </w:rPr>
        <w:t>500000,00 рублей.</w:t>
      </w:r>
    </w:p>
    <w:p w:rsidR="00E134AA" w:rsidRPr="000C7F25" w:rsidRDefault="00E134AA" w:rsidP="000C7F25">
      <w:pPr>
        <w:pStyle w:val="a3"/>
        <w:numPr>
          <w:ilvl w:val="0"/>
          <w:numId w:val="2"/>
        </w:numPr>
        <w:shd w:val="clear" w:color="auto" w:fill="FFFFFF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F25">
        <w:rPr>
          <w:rFonts w:ascii="Times New Roman" w:hAnsi="Times New Roman" w:cs="Times New Roman"/>
          <w:b/>
          <w:sz w:val="28"/>
          <w:szCs w:val="28"/>
        </w:rPr>
        <w:t xml:space="preserve">Корректировка расходной части бюджета </w:t>
      </w:r>
      <w:proofErr w:type="spellStart"/>
      <w:r w:rsidR="008127A8" w:rsidRPr="000C7F25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="008127A8" w:rsidRPr="000C7F2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E134AA" w:rsidRPr="00D93CDC" w:rsidRDefault="00E134A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 xml:space="preserve">Корректировка расходной части бюджета </w:t>
      </w:r>
      <w:proofErr w:type="spellStart"/>
      <w:r w:rsidR="008127A8"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8127A8"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D93CDC">
        <w:rPr>
          <w:rFonts w:ascii="Times New Roman" w:hAnsi="Times New Roman" w:cs="Times New Roman"/>
          <w:sz w:val="28"/>
          <w:szCs w:val="28"/>
        </w:rPr>
        <w:t>на 2020 – 2022 годы представлена в прилагаемой таблице.</w:t>
      </w:r>
    </w:p>
    <w:p w:rsidR="00E134AA" w:rsidRPr="00D93CDC" w:rsidRDefault="00E134A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CDC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8127A8" w:rsidRPr="00D93CDC">
        <w:rPr>
          <w:rFonts w:ascii="Times New Roman" w:hAnsi="Times New Roman" w:cs="Times New Roman"/>
          <w:sz w:val="28"/>
          <w:szCs w:val="28"/>
        </w:rPr>
        <w:t>6</w:t>
      </w:r>
      <w:r w:rsidRPr="00D93CDC">
        <w:rPr>
          <w:rFonts w:ascii="Times New Roman" w:hAnsi="Times New Roman" w:cs="Times New Roman"/>
          <w:sz w:val="28"/>
          <w:szCs w:val="28"/>
        </w:rPr>
        <w:t xml:space="preserve">, </w:t>
      </w:r>
      <w:r w:rsidR="008127A8" w:rsidRPr="00D93CDC">
        <w:rPr>
          <w:rFonts w:ascii="Times New Roman" w:hAnsi="Times New Roman" w:cs="Times New Roman"/>
          <w:sz w:val="28"/>
          <w:szCs w:val="28"/>
        </w:rPr>
        <w:t>7</w:t>
      </w:r>
      <w:r w:rsidRPr="00D93CDC">
        <w:rPr>
          <w:rFonts w:ascii="Times New Roman" w:hAnsi="Times New Roman" w:cs="Times New Roman"/>
          <w:sz w:val="28"/>
          <w:szCs w:val="28"/>
        </w:rPr>
        <w:t xml:space="preserve">, </w:t>
      </w:r>
      <w:r w:rsidR="008127A8" w:rsidRPr="00D93CDC">
        <w:rPr>
          <w:rFonts w:ascii="Times New Roman" w:hAnsi="Times New Roman" w:cs="Times New Roman"/>
          <w:sz w:val="28"/>
          <w:szCs w:val="28"/>
        </w:rPr>
        <w:t>8</w:t>
      </w:r>
      <w:r w:rsidRPr="00D93CDC">
        <w:rPr>
          <w:rFonts w:ascii="Times New Roman" w:hAnsi="Times New Roman" w:cs="Times New Roman"/>
          <w:sz w:val="28"/>
          <w:szCs w:val="28"/>
        </w:rPr>
        <w:t xml:space="preserve"> дополнены приложениями </w:t>
      </w:r>
      <w:r w:rsidR="008127A8" w:rsidRPr="00D93CDC">
        <w:rPr>
          <w:rFonts w:ascii="Times New Roman" w:hAnsi="Times New Roman" w:cs="Times New Roman"/>
          <w:sz w:val="28"/>
          <w:szCs w:val="28"/>
        </w:rPr>
        <w:t>6</w:t>
      </w:r>
      <w:r w:rsidRPr="00D93CDC">
        <w:rPr>
          <w:rFonts w:ascii="Times New Roman" w:hAnsi="Times New Roman" w:cs="Times New Roman"/>
          <w:sz w:val="28"/>
          <w:szCs w:val="28"/>
        </w:rPr>
        <w:t xml:space="preserve">.1, </w:t>
      </w:r>
      <w:r w:rsidR="008127A8" w:rsidRPr="00D93CDC">
        <w:rPr>
          <w:rFonts w:ascii="Times New Roman" w:hAnsi="Times New Roman" w:cs="Times New Roman"/>
          <w:sz w:val="28"/>
          <w:szCs w:val="28"/>
        </w:rPr>
        <w:t>7</w:t>
      </w:r>
      <w:r w:rsidRPr="00D93CDC">
        <w:rPr>
          <w:rFonts w:ascii="Times New Roman" w:hAnsi="Times New Roman" w:cs="Times New Roman"/>
          <w:sz w:val="28"/>
          <w:szCs w:val="28"/>
        </w:rPr>
        <w:t xml:space="preserve">.1 и </w:t>
      </w:r>
      <w:r w:rsidR="008127A8" w:rsidRPr="00D93CDC">
        <w:rPr>
          <w:rFonts w:ascii="Times New Roman" w:hAnsi="Times New Roman" w:cs="Times New Roman"/>
          <w:sz w:val="28"/>
          <w:szCs w:val="28"/>
        </w:rPr>
        <w:t>8</w:t>
      </w:r>
      <w:r w:rsidRPr="00D93CDC">
        <w:rPr>
          <w:rFonts w:ascii="Times New Roman" w:hAnsi="Times New Roman" w:cs="Times New Roman"/>
          <w:sz w:val="28"/>
          <w:szCs w:val="28"/>
        </w:rPr>
        <w:t xml:space="preserve">.1 с целью отражения изменений расходной части бюджета </w:t>
      </w:r>
      <w:proofErr w:type="spellStart"/>
      <w:r w:rsidR="008127A8"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8127A8" w:rsidRPr="00D93C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D93CDC">
        <w:rPr>
          <w:rFonts w:ascii="Times New Roman" w:hAnsi="Times New Roman" w:cs="Times New Roman"/>
          <w:sz w:val="28"/>
          <w:szCs w:val="28"/>
        </w:rPr>
        <w:t>по ведомственной, функциональной и программной структурам расходов.</w:t>
      </w:r>
      <w:proofErr w:type="gramEnd"/>
    </w:p>
    <w:p w:rsidR="00E134AA" w:rsidRPr="00D93CDC" w:rsidRDefault="00E134A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DC">
        <w:rPr>
          <w:rFonts w:ascii="Times New Roman" w:hAnsi="Times New Roman" w:cs="Times New Roman"/>
          <w:sz w:val="28"/>
          <w:szCs w:val="28"/>
        </w:rPr>
        <w:t>Внесены изменения в приложени</w:t>
      </w:r>
      <w:r w:rsidR="00A16C88">
        <w:rPr>
          <w:rFonts w:ascii="Times New Roman" w:hAnsi="Times New Roman" w:cs="Times New Roman"/>
          <w:sz w:val="28"/>
          <w:szCs w:val="28"/>
        </w:rPr>
        <w:t>я</w:t>
      </w:r>
      <w:r w:rsidRPr="00D93CDC">
        <w:rPr>
          <w:rFonts w:ascii="Times New Roman" w:hAnsi="Times New Roman" w:cs="Times New Roman"/>
          <w:sz w:val="28"/>
          <w:szCs w:val="28"/>
        </w:rPr>
        <w:t xml:space="preserve"> </w:t>
      </w:r>
      <w:r w:rsidR="00A16C88">
        <w:rPr>
          <w:rFonts w:ascii="Times New Roman" w:hAnsi="Times New Roman" w:cs="Times New Roman"/>
          <w:sz w:val="28"/>
          <w:szCs w:val="28"/>
        </w:rPr>
        <w:t>6, 7, 8</w:t>
      </w:r>
      <w:r w:rsidRPr="00D93CDC">
        <w:rPr>
          <w:rFonts w:ascii="Times New Roman" w:hAnsi="Times New Roman" w:cs="Times New Roman"/>
          <w:sz w:val="28"/>
          <w:szCs w:val="28"/>
        </w:rPr>
        <w:t xml:space="preserve"> в целях уточнения наименования </w:t>
      </w:r>
      <w:r w:rsidR="00A16C88">
        <w:rPr>
          <w:rFonts w:ascii="Times New Roman" w:hAnsi="Times New Roman" w:cs="Times New Roman"/>
          <w:sz w:val="28"/>
          <w:szCs w:val="28"/>
        </w:rPr>
        <w:t>целевой статьи 51071</w:t>
      </w:r>
      <w:r w:rsidR="00A16C8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16C88">
        <w:rPr>
          <w:rFonts w:ascii="Times New Roman" w:hAnsi="Times New Roman" w:cs="Times New Roman"/>
          <w:sz w:val="28"/>
          <w:szCs w:val="28"/>
        </w:rPr>
        <w:t>2990 «</w:t>
      </w:r>
      <w:r w:rsidR="00A16C88" w:rsidRPr="00A16C88">
        <w:rPr>
          <w:rFonts w:ascii="Times New Roman" w:hAnsi="Times New Roman" w:cs="Times New Roman"/>
          <w:sz w:val="28"/>
          <w:szCs w:val="28"/>
        </w:rPr>
        <w:t>Реализация федеральной целевой программы "Увековечение памяти погибших при защите Отечества на 2019 - 2024 годы"</w:t>
      </w:r>
      <w:r w:rsidR="00A16C88">
        <w:rPr>
          <w:rFonts w:ascii="Times New Roman" w:hAnsi="Times New Roman" w:cs="Times New Roman"/>
          <w:sz w:val="28"/>
          <w:szCs w:val="28"/>
        </w:rPr>
        <w:t>»</w:t>
      </w:r>
      <w:r w:rsidRPr="00D93CDC">
        <w:rPr>
          <w:rFonts w:ascii="Times New Roman" w:hAnsi="Times New Roman" w:cs="Times New Roman"/>
          <w:sz w:val="28"/>
          <w:szCs w:val="28"/>
        </w:rPr>
        <w:t>.</w:t>
      </w:r>
    </w:p>
    <w:p w:rsidR="00CB6B12" w:rsidRDefault="00D93CDC" w:rsidP="000C7F25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CDC">
        <w:rPr>
          <w:rFonts w:ascii="Times New Roman" w:hAnsi="Times New Roman" w:cs="Times New Roman"/>
          <w:sz w:val="28"/>
          <w:szCs w:val="28"/>
        </w:rPr>
        <w:t>Таблица 1 «Распределение иных межбюджетных трансфертов - дотаций на поддержку мер по обеспечению сбалансированности бюджетов поселений из бюджета муниципального образования "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муниципальный  район" на 2020 год и на плановый период 2021 и 2022 годов» и  таблица 2 «Распределение иных межбюджетных трансфертов бюджетам поселений 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района на переданные полномочия  муниципального образования «</w:t>
      </w:r>
      <w:proofErr w:type="spellStart"/>
      <w:r w:rsidRPr="00D93CDC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D93CDC">
        <w:rPr>
          <w:rFonts w:ascii="Times New Roman" w:hAnsi="Times New Roman" w:cs="Times New Roman"/>
          <w:sz w:val="28"/>
          <w:szCs w:val="28"/>
        </w:rPr>
        <w:t xml:space="preserve"> муниципальный район» на дорожную деятельность в отношении автомобильных дорог местного</w:t>
      </w:r>
      <w:proofErr w:type="gramEnd"/>
      <w:r w:rsidRPr="00D93C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CDC">
        <w:rPr>
          <w:rFonts w:ascii="Times New Roman" w:hAnsi="Times New Roman" w:cs="Times New Roman"/>
          <w:sz w:val="28"/>
          <w:szCs w:val="28"/>
        </w:rPr>
        <w:t>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2020 год и на</w:t>
      </w:r>
      <w:proofErr w:type="gramEnd"/>
      <w:r w:rsidRPr="00D93CDC">
        <w:rPr>
          <w:rFonts w:ascii="Times New Roman" w:hAnsi="Times New Roman" w:cs="Times New Roman"/>
          <w:sz w:val="28"/>
          <w:szCs w:val="28"/>
        </w:rPr>
        <w:t xml:space="preserve"> плановый период 2021 и 2022 годов» п</w:t>
      </w:r>
      <w:r w:rsidR="00E134AA" w:rsidRPr="00D93CDC">
        <w:rPr>
          <w:rFonts w:ascii="Times New Roman" w:hAnsi="Times New Roman" w:cs="Times New Roman"/>
          <w:sz w:val="28"/>
          <w:szCs w:val="28"/>
        </w:rPr>
        <w:t>риложени</w:t>
      </w:r>
      <w:r w:rsidRPr="00D93CDC">
        <w:rPr>
          <w:rFonts w:ascii="Times New Roman" w:hAnsi="Times New Roman" w:cs="Times New Roman"/>
          <w:sz w:val="28"/>
          <w:szCs w:val="28"/>
        </w:rPr>
        <w:t>я</w:t>
      </w:r>
      <w:r w:rsidR="00E134AA" w:rsidRPr="00D93CDC">
        <w:rPr>
          <w:rFonts w:ascii="Times New Roman" w:hAnsi="Times New Roman" w:cs="Times New Roman"/>
          <w:sz w:val="28"/>
          <w:szCs w:val="28"/>
        </w:rPr>
        <w:t xml:space="preserve"> 1</w:t>
      </w:r>
      <w:r w:rsidRPr="00D93CDC">
        <w:rPr>
          <w:rFonts w:ascii="Times New Roman" w:hAnsi="Times New Roman" w:cs="Times New Roman"/>
          <w:sz w:val="28"/>
          <w:szCs w:val="28"/>
        </w:rPr>
        <w:t>1</w:t>
      </w:r>
      <w:r w:rsidR="00E134AA" w:rsidRPr="00D93CDC">
        <w:rPr>
          <w:rFonts w:ascii="Times New Roman" w:hAnsi="Times New Roman" w:cs="Times New Roman"/>
          <w:sz w:val="28"/>
          <w:szCs w:val="28"/>
        </w:rPr>
        <w:t xml:space="preserve"> излага</w:t>
      </w:r>
      <w:r w:rsidRPr="00D93CDC">
        <w:rPr>
          <w:rFonts w:ascii="Times New Roman" w:hAnsi="Times New Roman" w:cs="Times New Roman"/>
          <w:sz w:val="28"/>
          <w:szCs w:val="28"/>
        </w:rPr>
        <w:t>ю</w:t>
      </w:r>
      <w:r w:rsidR="00E134AA" w:rsidRPr="00D93CDC">
        <w:rPr>
          <w:rFonts w:ascii="Times New Roman" w:hAnsi="Times New Roman" w:cs="Times New Roman"/>
          <w:sz w:val="28"/>
          <w:szCs w:val="28"/>
        </w:rPr>
        <w:t>тся в новой редакции.</w:t>
      </w:r>
    </w:p>
    <w:p w:rsidR="00A16C88" w:rsidRPr="000C7F25" w:rsidRDefault="00A16C88" w:rsidP="000C7F25">
      <w:pPr>
        <w:pStyle w:val="a3"/>
        <w:numPr>
          <w:ilvl w:val="0"/>
          <w:numId w:val="2"/>
        </w:numPr>
        <w:shd w:val="clear" w:color="auto" w:fill="FFFFFF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25">
        <w:rPr>
          <w:rFonts w:ascii="Times New Roman" w:hAnsi="Times New Roman" w:cs="Times New Roman"/>
          <w:b/>
          <w:sz w:val="28"/>
          <w:szCs w:val="28"/>
        </w:rPr>
        <w:t>Корректировка источников финансирования дефицита бюджета</w:t>
      </w:r>
    </w:p>
    <w:p w:rsidR="00A16C88" w:rsidRPr="001D1065" w:rsidRDefault="00A16C88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065">
        <w:rPr>
          <w:rFonts w:ascii="Times New Roman" w:hAnsi="Times New Roman" w:cs="Times New Roman"/>
          <w:sz w:val="28"/>
          <w:szCs w:val="28"/>
        </w:rPr>
        <w:t xml:space="preserve">В состав источников внутреннего финансирования дефицита бюджета </w:t>
      </w:r>
      <w:proofErr w:type="spellStart"/>
      <w:r w:rsidRPr="001D106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1D106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2020 год включены остатки денежных средств бюджета на 01.01.2020 года в сумме 14848809,97 рублей. </w:t>
      </w:r>
    </w:p>
    <w:p w:rsidR="00A16C88" w:rsidRPr="001D1065" w:rsidRDefault="00A16C88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065">
        <w:rPr>
          <w:rFonts w:ascii="Times New Roman" w:hAnsi="Times New Roman" w:cs="Times New Roman"/>
          <w:sz w:val="28"/>
          <w:szCs w:val="28"/>
        </w:rPr>
        <w:t xml:space="preserve">Данные изменения отражены в приложении 12 «Источники внутреннего финансирования дефицита бюджета </w:t>
      </w:r>
      <w:proofErr w:type="spellStart"/>
      <w:r w:rsidRPr="001D106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1D106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2020 год и на плановый период 2021 и 2022 годов».</w:t>
      </w:r>
    </w:p>
    <w:p w:rsidR="00A16C88" w:rsidRPr="001D1065" w:rsidRDefault="00A16C88" w:rsidP="000C7F25">
      <w:pPr>
        <w:numPr>
          <w:ilvl w:val="0"/>
          <w:numId w:val="2"/>
        </w:numPr>
        <w:shd w:val="clear" w:color="auto" w:fill="FFFFFF"/>
        <w:spacing w:before="120" w:after="120" w:line="264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065">
        <w:rPr>
          <w:rFonts w:ascii="Times New Roman" w:hAnsi="Times New Roman" w:cs="Times New Roman"/>
          <w:b/>
          <w:sz w:val="28"/>
          <w:szCs w:val="28"/>
        </w:rPr>
        <w:t>Внесение иных изменений в решение о бюджете</w:t>
      </w:r>
    </w:p>
    <w:p w:rsidR="00A16C88" w:rsidRPr="001D1065" w:rsidRDefault="00A16C88" w:rsidP="000C7F25">
      <w:pPr>
        <w:shd w:val="clear" w:color="auto" w:fill="FFFFFF"/>
        <w:suppressAutoHyphens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065">
        <w:rPr>
          <w:rFonts w:ascii="Times New Roman" w:hAnsi="Times New Roman" w:cs="Times New Roman"/>
          <w:sz w:val="28"/>
          <w:szCs w:val="28"/>
        </w:rPr>
        <w:t xml:space="preserve">Предлагаемые изменения отражены в соответствующих пунктах и приложениях к проекту решения </w:t>
      </w:r>
      <w:proofErr w:type="spellStart"/>
      <w:r w:rsidRPr="001D106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1D1065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«О внесении изменений в Решение </w:t>
      </w:r>
      <w:proofErr w:type="spellStart"/>
      <w:r w:rsidRPr="001D106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1D1065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«О бюджете </w:t>
      </w:r>
      <w:proofErr w:type="spellStart"/>
      <w:r w:rsidRPr="001D106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1D106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2020 год и на п</w:t>
      </w:r>
      <w:r w:rsidR="001D1065">
        <w:rPr>
          <w:rFonts w:ascii="Times New Roman" w:hAnsi="Times New Roman" w:cs="Times New Roman"/>
          <w:sz w:val="28"/>
          <w:szCs w:val="28"/>
        </w:rPr>
        <w:t>лановый период 2021 и 2022 годов</w:t>
      </w:r>
      <w:r w:rsidRPr="001D1065">
        <w:rPr>
          <w:rFonts w:ascii="Times New Roman" w:hAnsi="Times New Roman" w:cs="Times New Roman"/>
          <w:sz w:val="28"/>
          <w:szCs w:val="28"/>
        </w:rPr>
        <w:t xml:space="preserve">». Скорректирована текстовая часть </w:t>
      </w:r>
      <w:r w:rsidR="001D1065" w:rsidRPr="001D1065">
        <w:rPr>
          <w:rFonts w:ascii="Times New Roman" w:hAnsi="Times New Roman" w:cs="Times New Roman"/>
          <w:sz w:val="28"/>
          <w:szCs w:val="28"/>
        </w:rPr>
        <w:t>решения</w:t>
      </w:r>
      <w:r w:rsidRPr="001D1065">
        <w:rPr>
          <w:rFonts w:ascii="Times New Roman" w:hAnsi="Times New Roman" w:cs="Times New Roman"/>
          <w:sz w:val="28"/>
          <w:szCs w:val="28"/>
        </w:rPr>
        <w:t xml:space="preserve"> о бюджете в части основных характеристик бюджета</w:t>
      </w:r>
      <w:r w:rsidR="00F03B82">
        <w:rPr>
          <w:rFonts w:ascii="Times New Roman" w:hAnsi="Times New Roman" w:cs="Times New Roman"/>
          <w:sz w:val="28"/>
          <w:szCs w:val="28"/>
        </w:rPr>
        <w:t>, внесены изменения в приложение 3 «</w:t>
      </w:r>
      <w:r w:rsidR="00F03B82" w:rsidRPr="00F03B82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  <w:proofErr w:type="spellStart"/>
      <w:r w:rsidR="00F03B82" w:rsidRPr="00F03B82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F03B82" w:rsidRPr="00F03B8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F03B82">
        <w:rPr>
          <w:rFonts w:ascii="Times New Roman" w:hAnsi="Times New Roman" w:cs="Times New Roman"/>
          <w:sz w:val="28"/>
          <w:szCs w:val="28"/>
        </w:rPr>
        <w:t>» и приложение 4 «</w:t>
      </w:r>
      <w:r w:rsidR="00F03B82" w:rsidRPr="00F03B82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местного бюджета - органов государственной власти Российской Федерации, органов государственной власти Брянской области</w:t>
      </w:r>
      <w:r w:rsidR="00F03B82">
        <w:rPr>
          <w:rFonts w:ascii="Times New Roman" w:hAnsi="Times New Roman" w:cs="Times New Roman"/>
          <w:sz w:val="28"/>
          <w:szCs w:val="28"/>
        </w:rPr>
        <w:t>»</w:t>
      </w:r>
      <w:r w:rsidRPr="001D10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F25" w:rsidRDefault="000C7F25" w:rsidP="00A16C88">
      <w:pPr>
        <w:tabs>
          <w:tab w:val="left" w:pos="6527"/>
        </w:tabs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3B82" w:rsidRDefault="00A16C88" w:rsidP="00A16C88">
      <w:pPr>
        <w:tabs>
          <w:tab w:val="left" w:pos="6527"/>
        </w:tabs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1065">
        <w:rPr>
          <w:rFonts w:ascii="Times New Roman" w:hAnsi="Times New Roman" w:cs="Times New Roman"/>
          <w:sz w:val="28"/>
          <w:szCs w:val="28"/>
        </w:rPr>
        <w:t>Приложение: на      листах.</w:t>
      </w:r>
    </w:p>
    <w:p w:rsidR="001D1065" w:rsidRDefault="00A16C88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6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1065">
        <w:rPr>
          <w:rFonts w:ascii="Times New Roman" w:hAnsi="Times New Roman" w:cs="Times New Roman"/>
          <w:sz w:val="28"/>
          <w:szCs w:val="28"/>
        </w:rPr>
        <w:t xml:space="preserve">главы администрации района, </w:t>
      </w:r>
    </w:p>
    <w:p w:rsidR="001D1065" w:rsidRDefault="001D1065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="00A16C88" w:rsidRPr="001D1065">
        <w:rPr>
          <w:rFonts w:ascii="Times New Roman" w:hAnsi="Times New Roman" w:cs="Times New Roman"/>
          <w:sz w:val="28"/>
          <w:szCs w:val="28"/>
        </w:rPr>
        <w:t xml:space="preserve"> </w:t>
      </w:r>
      <w:r w:rsidR="00A16C88" w:rsidRPr="001D106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B92F2F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В.Н.Кортелева</w:t>
      </w:r>
      <w:proofErr w:type="spellEnd"/>
    </w:p>
    <w:p w:rsidR="00F03B82" w:rsidRDefault="00F03B82" w:rsidP="00F03B8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88" w:rsidRDefault="00A16C88" w:rsidP="00F03B82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065">
        <w:rPr>
          <w:rFonts w:ascii="Times New Roman" w:hAnsi="Times New Roman" w:cs="Times New Roman"/>
          <w:i/>
          <w:sz w:val="28"/>
          <w:szCs w:val="28"/>
        </w:rPr>
        <w:t xml:space="preserve">Исп. </w:t>
      </w:r>
      <w:proofErr w:type="spellStart"/>
      <w:r w:rsidR="001D1065">
        <w:rPr>
          <w:rFonts w:ascii="Times New Roman" w:hAnsi="Times New Roman" w:cs="Times New Roman"/>
          <w:i/>
          <w:sz w:val="28"/>
          <w:szCs w:val="28"/>
        </w:rPr>
        <w:t>И.В.Курашина</w:t>
      </w:r>
      <w:proofErr w:type="spellEnd"/>
    </w:p>
    <w:p w:rsidR="001D1065" w:rsidRPr="001D1065" w:rsidRDefault="001D1065" w:rsidP="00F03B82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Тел.(48338)91831</w:t>
      </w:r>
    </w:p>
    <w:sectPr w:rsidR="001D1065" w:rsidRPr="001D1065" w:rsidSect="000C7F25">
      <w:pgSz w:w="11906" w:h="16838"/>
      <w:pgMar w:top="737" w:right="851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C5D19"/>
    <w:multiLevelType w:val="hybridMultilevel"/>
    <w:tmpl w:val="C9B24B7A"/>
    <w:lvl w:ilvl="0" w:tplc="000633F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40"/>
    <w:rsid w:val="00004D7B"/>
    <w:rsid w:val="0002469D"/>
    <w:rsid w:val="00026AF2"/>
    <w:rsid w:val="000A7646"/>
    <w:rsid w:val="000B5076"/>
    <w:rsid w:val="000B5876"/>
    <w:rsid w:val="000B7E97"/>
    <w:rsid w:val="000C7F25"/>
    <w:rsid w:val="000E0E98"/>
    <w:rsid w:val="000F6257"/>
    <w:rsid w:val="00145F83"/>
    <w:rsid w:val="00152502"/>
    <w:rsid w:val="00173C3A"/>
    <w:rsid w:val="001755CC"/>
    <w:rsid w:val="00180F3E"/>
    <w:rsid w:val="001929C7"/>
    <w:rsid w:val="001B66D6"/>
    <w:rsid w:val="001D1065"/>
    <w:rsid w:val="001E09A3"/>
    <w:rsid w:val="001E4B97"/>
    <w:rsid w:val="00201622"/>
    <w:rsid w:val="00233390"/>
    <w:rsid w:val="00285753"/>
    <w:rsid w:val="00294A4B"/>
    <w:rsid w:val="00343C40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5441B"/>
    <w:rsid w:val="00470960"/>
    <w:rsid w:val="00485D65"/>
    <w:rsid w:val="004A6A34"/>
    <w:rsid w:val="004F09FA"/>
    <w:rsid w:val="0050653C"/>
    <w:rsid w:val="00513556"/>
    <w:rsid w:val="0052692E"/>
    <w:rsid w:val="005848EF"/>
    <w:rsid w:val="00592EF9"/>
    <w:rsid w:val="005A645F"/>
    <w:rsid w:val="005C2F7A"/>
    <w:rsid w:val="005E0331"/>
    <w:rsid w:val="00604973"/>
    <w:rsid w:val="0061426D"/>
    <w:rsid w:val="00651442"/>
    <w:rsid w:val="00660D02"/>
    <w:rsid w:val="006851A5"/>
    <w:rsid w:val="006A2DA4"/>
    <w:rsid w:val="006A4B2F"/>
    <w:rsid w:val="006C22C3"/>
    <w:rsid w:val="006C47B2"/>
    <w:rsid w:val="00716787"/>
    <w:rsid w:val="007B4FC9"/>
    <w:rsid w:val="007B7310"/>
    <w:rsid w:val="007C4664"/>
    <w:rsid w:val="007C5CF6"/>
    <w:rsid w:val="007C6CCF"/>
    <w:rsid w:val="007C7236"/>
    <w:rsid w:val="008127A8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C78B6"/>
    <w:rsid w:val="008D2388"/>
    <w:rsid w:val="009145D5"/>
    <w:rsid w:val="00941581"/>
    <w:rsid w:val="00941C21"/>
    <w:rsid w:val="00974842"/>
    <w:rsid w:val="009A6A03"/>
    <w:rsid w:val="009C0560"/>
    <w:rsid w:val="009E2CF7"/>
    <w:rsid w:val="009F703C"/>
    <w:rsid w:val="00A045A4"/>
    <w:rsid w:val="00A158DF"/>
    <w:rsid w:val="00A16C88"/>
    <w:rsid w:val="00A415A3"/>
    <w:rsid w:val="00AA2024"/>
    <w:rsid w:val="00AA5208"/>
    <w:rsid w:val="00AD5210"/>
    <w:rsid w:val="00AE6B4A"/>
    <w:rsid w:val="00AF26C7"/>
    <w:rsid w:val="00AF6021"/>
    <w:rsid w:val="00B07EB9"/>
    <w:rsid w:val="00B14ADF"/>
    <w:rsid w:val="00B3587E"/>
    <w:rsid w:val="00B7060E"/>
    <w:rsid w:val="00B72851"/>
    <w:rsid w:val="00B92F2F"/>
    <w:rsid w:val="00BB029C"/>
    <w:rsid w:val="00BC7D1D"/>
    <w:rsid w:val="00C063A9"/>
    <w:rsid w:val="00C16128"/>
    <w:rsid w:val="00C22B35"/>
    <w:rsid w:val="00C54977"/>
    <w:rsid w:val="00C74774"/>
    <w:rsid w:val="00C901B3"/>
    <w:rsid w:val="00CA10A1"/>
    <w:rsid w:val="00CA4D3D"/>
    <w:rsid w:val="00CB6B12"/>
    <w:rsid w:val="00D5426F"/>
    <w:rsid w:val="00D93629"/>
    <w:rsid w:val="00D93CDC"/>
    <w:rsid w:val="00DC763C"/>
    <w:rsid w:val="00DE61B7"/>
    <w:rsid w:val="00E10C28"/>
    <w:rsid w:val="00E134AA"/>
    <w:rsid w:val="00E16FC7"/>
    <w:rsid w:val="00E41010"/>
    <w:rsid w:val="00E4748A"/>
    <w:rsid w:val="00E668CE"/>
    <w:rsid w:val="00EA1EDA"/>
    <w:rsid w:val="00ED141D"/>
    <w:rsid w:val="00EF5D96"/>
    <w:rsid w:val="00EF5E13"/>
    <w:rsid w:val="00F03B82"/>
    <w:rsid w:val="00F21141"/>
    <w:rsid w:val="00F55CEE"/>
    <w:rsid w:val="00F70EE7"/>
    <w:rsid w:val="00F74AA0"/>
    <w:rsid w:val="00F84B5B"/>
    <w:rsid w:val="00F9088B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2020-03-10T08:43:00Z</cp:lastPrinted>
  <dcterms:created xsi:type="dcterms:W3CDTF">2020-02-19T08:22:00Z</dcterms:created>
  <dcterms:modified xsi:type="dcterms:W3CDTF">2020-03-17T08:11:00Z</dcterms:modified>
</cp:coreProperties>
</file>